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A0997C" w14:textId="77777777" w:rsidR="000C15B1" w:rsidRDefault="000C15B1" w:rsidP="00CF5AD1">
      <w:pPr>
        <w:jc w:val="center"/>
        <w:rPr>
          <w:b/>
        </w:rPr>
      </w:pPr>
    </w:p>
    <w:p w14:paraId="55531684" w14:textId="3348F07D" w:rsidR="00DB298C" w:rsidRDefault="00763CC4" w:rsidP="00CF5AD1">
      <w:pPr>
        <w:jc w:val="center"/>
        <w:rPr>
          <w:b/>
        </w:rPr>
      </w:pPr>
      <w:proofErr w:type="spellStart"/>
      <w:r>
        <w:rPr>
          <w:b/>
        </w:rPr>
        <w:t>An</w:t>
      </w:r>
      <w:r w:rsidR="00F16D5F">
        <w:rPr>
          <w:b/>
        </w:rPr>
        <w:t>n</w:t>
      </w:r>
      <w:r>
        <w:rPr>
          <w:b/>
        </w:rPr>
        <w:t>ual</w:t>
      </w:r>
      <w:proofErr w:type="spellEnd"/>
      <w:r>
        <w:rPr>
          <w:b/>
        </w:rPr>
        <w:t xml:space="preserve"> public report 2024</w:t>
      </w:r>
      <w:r w:rsidR="002479F4">
        <w:rPr>
          <w:b/>
        </w:rPr>
        <w:t>,</w:t>
      </w:r>
      <w:r w:rsidR="00DB298C">
        <w:rPr>
          <w:b/>
        </w:rPr>
        <w:t xml:space="preserve"> Cour des comptes</w:t>
      </w:r>
      <w:r w:rsidR="002479F4">
        <w:rPr>
          <w:b/>
        </w:rPr>
        <w:t>, France</w:t>
      </w:r>
    </w:p>
    <w:p w14:paraId="7BC0F302" w14:textId="20339082" w:rsidR="000C15B1" w:rsidRPr="0000302B" w:rsidRDefault="00763CC4" w:rsidP="00CF5AD1">
      <w:pPr>
        <w:jc w:val="center"/>
        <w:rPr>
          <w:b/>
          <w:lang w:val="en-US"/>
        </w:rPr>
      </w:pPr>
      <w:r w:rsidRPr="0000302B">
        <w:rPr>
          <w:b/>
          <w:lang w:val="en-US"/>
        </w:rPr>
        <w:t>Chapter</w:t>
      </w:r>
      <w:r w:rsidR="00DB298C" w:rsidRPr="0000302B">
        <w:rPr>
          <w:b/>
          <w:lang w:val="en-US"/>
        </w:rPr>
        <w:t xml:space="preserve"> « </w:t>
      </w:r>
      <w:r w:rsidR="0000302B" w:rsidRPr="0000302B">
        <w:rPr>
          <w:b/>
          <w:lang w:val="en-US"/>
        </w:rPr>
        <w:t xml:space="preserve">The place and role of public research in adapting to climate change </w:t>
      </w:r>
      <w:r w:rsidR="00DB298C" w:rsidRPr="0000302B">
        <w:rPr>
          <w:b/>
          <w:lang w:val="en-US"/>
        </w:rPr>
        <w:t>»</w:t>
      </w:r>
    </w:p>
    <w:p w14:paraId="4AFD8056" w14:textId="5714B2EA" w:rsidR="00DB298C" w:rsidRPr="00935334" w:rsidRDefault="002479F4" w:rsidP="00DB298C">
      <w:pPr>
        <w:jc w:val="center"/>
        <w:rPr>
          <w:b/>
          <w:lang w:val="en-US"/>
        </w:rPr>
      </w:pPr>
      <w:r>
        <w:rPr>
          <w:b/>
          <w:lang w:val="en-US"/>
        </w:rPr>
        <w:t xml:space="preserve">Presentation of the </w:t>
      </w:r>
      <w:r w:rsidR="006A7CEE">
        <w:rPr>
          <w:b/>
          <w:lang w:val="en-US"/>
        </w:rPr>
        <w:t>Cour des comptes</w:t>
      </w:r>
      <w:r>
        <w:rPr>
          <w:b/>
          <w:lang w:val="en-US"/>
        </w:rPr>
        <w:t xml:space="preserve"> and o</w:t>
      </w:r>
      <w:r w:rsidR="00935334" w:rsidRPr="00935334">
        <w:rPr>
          <w:b/>
          <w:lang w:val="en-US"/>
        </w:rPr>
        <w:t>verview of methods and links to open data</w:t>
      </w:r>
      <w:r w:rsidR="005B6387" w:rsidRPr="00935334">
        <w:rPr>
          <w:b/>
          <w:lang w:val="en-US"/>
        </w:rPr>
        <w:br/>
        <w:t>(</w:t>
      </w:r>
      <w:r w:rsidR="00935334" w:rsidRPr="00935334">
        <w:rPr>
          <w:b/>
          <w:lang w:val="en-US"/>
        </w:rPr>
        <w:t>English version</w:t>
      </w:r>
      <w:r w:rsidR="00A725F2">
        <w:rPr>
          <w:b/>
          <w:lang w:val="en-US"/>
        </w:rPr>
        <w:t xml:space="preserve"> for international readers</w:t>
      </w:r>
      <w:r w:rsidR="005B6387" w:rsidRPr="00935334">
        <w:rPr>
          <w:b/>
          <w:lang w:val="en-US"/>
        </w:rPr>
        <w:t>)</w:t>
      </w:r>
    </w:p>
    <w:p w14:paraId="4CED2CB7" w14:textId="6FF36D4F" w:rsidR="00DB298C" w:rsidRPr="00935334" w:rsidRDefault="00736E9F" w:rsidP="00DB298C">
      <w:pPr>
        <w:rPr>
          <w:b/>
          <w:u w:val="single"/>
          <w:lang w:val="en-US"/>
        </w:rPr>
      </w:pPr>
      <w:bookmarkStart w:id="0" w:name="_Hlk160614005"/>
      <w:r>
        <w:rPr>
          <w:b/>
          <w:u w:val="single"/>
          <w:lang w:val="en-US"/>
        </w:rPr>
        <w:t>Presentation of Cour des comptes (France): w</w:t>
      </w:r>
      <w:r w:rsidR="00935334" w:rsidRPr="00935334">
        <w:rPr>
          <w:b/>
          <w:u w:val="single"/>
          <w:lang w:val="en-US"/>
        </w:rPr>
        <w:t>ho we are and what we do</w:t>
      </w:r>
      <w:r>
        <w:rPr>
          <w:b/>
          <w:u w:val="single"/>
          <w:lang w:val="en-US"/>
        </w:rPr>
        <w:t>?</w:t>
      </w:r>
    </w:p>
    <w:p w14:paraId="4613F826" w14:textId="4FB5B861" w:rsidR="00B97728" w:rsidRDefault="002479F4" w:rsidP="00BC14A9">
      <w:pPr>
        <w:jc w:val="both"/>
        <w:rPr>
          <w:lang w:val="en-US"/>
        </w:rPr>
      </w:pPr>
      <w:r w:rsidRPr="00B97728">
        <w:rPr>
          <w:lang w:val="en-US"/>
        </w:rPr>
        <w:t xml:space="preserve">Established in 1807, </w:t>
      </w:r>
      <w:r>
        <w:rPr>
          <w:lang w:val="en-US"/>
        </w:rPr>
        <w:t>t</w:t>
      </w:r>
      <w:r w:rsidRPr="00B97728">
        <w:rPr>
          <w:lang w:val="en-US"/>
        </w:rPr>
        <w:t xml:space="preserve">he </w:t>
      </w:r>
      <w:r w:rsidRPr="002479F4">
        <w:rPr>
          <w:i/>
          <w:lang w:val="en-US"/>
        </w:rPr>
        <w:t xml:space="preserve">Cour des </w:t>
      </w:r>
      <w:r w:rsidR="008F5D1F">
        <w:rPr>
          <w:i/>
          <w:lang w:val="en-US"/>
        </w:rPr>
        <w:t>c</w:t>
      </w:r>
      <w:r w:rsidRPr="002479F4">
        <w:rPr>
          <w:i/>
          <w:lang w:val="en-US"/>
        </w:rPr>
        <w:t>omptes</w:t>
      </w:r>
      <w:r w:rsidRPr="00B97728">
        <w:rPr>
          <w:lang w:val="en-US"/>
        </w:rPr>
        <w:t xml:space="preserve"> </w:t>
      </w:r>
      <w:r w:rsidR="006A7CEE">
        <w:rPr>
          <w:lang w:val="en-US"/>
        </w:rPr>
        <w:t>(</w:t>
      </w:r>
      <w:r w:rsidR="008F5D1F">
        <w:rPr>
          <w:lang w:val="en-US"/>
        </w:rPr>
        <w:t>also referred to as “</w:t>
      </w:r>
      <w:r w:rsidR="008F5D1F" w:rsidRPr="008F5D1F">
        <w:rPr>
          <w:lang w:val="en-US"/>
        </w:rPr>
        <w:t xml:space="preserve">Court of </w:t>
      </w:r>
      <w:r w:rsidR="008F5D1F">
        <w:rPr>
          <w:lang w:val="en-US"/>
        </w:rPr>
        <w:t>a</w:t>
      </w:r>
      <w:r w:rsidR="008F5D1F" w:rsidRPr="008F5D1F">
        <w:rPr>
          <w:lang w:val="en-US"/>
        </w:rPr>
        <w:t>ccounts</w:t>
      </w:r>
      <w:r w:rsidR="008F5D1F">
        <w:rPr>
          <w:lang w:val="en-US"/>
        </w:rPr>
        <w:t xml:space="preserve">” or </w:t>
      </w:r>
      <w:r w:rsidR="006A7CEE">
        <w:rPr>
          <w:lang w:val="en-US"/>
        </w:rPr>
        <w:t xml:space="preserve">Court) </w:t>
      </w:r>
      <w:r w:rsidRPr="00B97728">
        <w:rPr>
          <w:lang w:val="en-US"/>
        </w:rPr>
        <w:t xml:space="preserve">is the supreme </w:t>
      </w:r>
      <w:r>
        <w:rPr>
          <w:lang w:val="en-US"/>
        </w:rPr>
        <w:t>audit</w:t>
      </w:r>
      <w:r w:rsidRPr="00B97728">
        <w:rPr>
          <w:lang w:val="en-US"/>
        </w:rPr>
        <w:t xml:space="preserve"> institution </w:t>
      </w:r>
      <w:r>
        <w:rPr>
          <w:lang w:val="en-US"/>
        </w:rPr>
        <w:t xml:space="preserve">(SAI) for France overseeing the use </w:t>
      </w:r>
      <w:r w:rsidR="00736E9F" w:rsidRPr="00736E9F">
        <w:rPr>
          <w:lang w:val="en-US"/>
        </w:rPr>
        <w:t xml:space="preserve">of public funds </w:t>
      </w:r>
      <w:r w:rsidR="00635FEA">
        <w:rPr>
          <w:lang w:val="en-US"/>
        </w:rPr>
        <w:t>at the national level</w:t>
      </w:r>
      <w:r w:rsidR="00736E9F" w:rsidRPr="00736E9F">
        <w:rPr>
          <w:lang w:val="en-US"/>
        </w:rPr>
        <w:t>. It is independent from the Government and Parliament. It has financial jurisdiction and is in charge of auditing, issuing rulings and certifying the State and Social Security accounts, as well as contributing to the evaluation of public policies.</w:t>
      </w:r>
      <w:r>
        <w:rPr>
          <w:lang w:val="en-US"/>
        </w:rPr>
        <w:t xml:space="preserve"> T</w:t>
      </w:r>
      <w:r w:rsidRPr="00B97728">
        <w:rPr>
          <w:lang w:val="en-US"/>
        </w:rPr>
        <w:t xml:space="preserve">he Cour des Comptes, whose role is described in </w:t>
      </w:r>
      <w:r>
        <w:rPr>
          <w:lang w:val="en-US"/>
        </w:rPr>
        <w:t>a</w:t>
      </w:r>
      <w:r w:rsidRPr="00B97728">
        <w:rPr>
          <w:lang w:val="en-US"/>
        </w:rPr>
        <w:t>rticle 47-2 of the French Constitution, contributes to citizen information</w:t>
      </w:r>
      <w:r>
        <w:rPr>
          <w:lang w:val="en-US"/>
        </w:rPr>
        <w:t xml:space="preserve"> through its public reports. </w:t>
      </w:r>
    </w:p>
    <w:p w14:paraId="5ABA70ED" w14:textId="79D058D6" w:rsidR="00736E9F" w:rsidRPr="00736E9F" w:rsidRDefault="00B97728" w:rsidP="00B97728">
      <w:pPr>
        <w:jc w:val="both"/>
        <w:rPr>
          <w:lang w:val="en-US"/>
        </w:rPr>
      </w:pPr>
      <w:r w:rsidRPr="00B97728">
        <w:rPr>
          <w:lang w:val="en-US"/>
        </w:rPr>
        <w:t>The Cour is independent of public authorities. Within the framework provided by French law, it freely defines its work program, possesses control powers both documentarily and on-site, freely adopts its conclusions, and enjoys editorial freedom. Engaging in public debate through its publications, it aims to be useful to decision-makers and citizens alike and actively contributes to improving public management and its outcomes.</w:t>
      </w:r>
    </w:p>
    <w:p w14:paraId="5D9C1F7F" w14:textId="6BCD28AC" w:rsidR="008566E2" w:rsidRPr="008566E2" w:rsidRDefault="008566E2" w:rsidP="008566E2">
      <w:pPr>
        <w:jc w:val="both"/>
        <w:rPr>
          <w:b/>
          <w:u w:val="single"/>
          <w:lang w:val="en-US"/>
        </w:rPr>
      </w:pPr>
      <w:r w:rsidRPr="008566E2">
        <w:rPr>
          <w:b/>
          <w:u w:val="single"/>
          <w:lang w:val="en-US"/>
        </w:rPr>
        <w:t>Opportunities related to developed methods and shared open data</w:t>
      </w:r>
    </w:p>
    <w:p w14:paraId="49712739" w14:textId="77777777" w:rsidR="008566E2" w:rsidRPr="008566E2" w:rsidRDefault="008566E2" w:rsidP="008566E2">
      <w:pPr>
        <w:jc w:val="both"/>
        <w:rPr>
          <w:lang w:val="en-US"/>
        </w:rPr>
      </w:pPr>
      <w:r w:rsidRPr="008566E2">
        <w:rPr>
          <w:lang w:val="en-US"/>
        </w:rPr>
        <w:t>In order to stimulate new uses in a perspective of general interest, the source code elements associated with the most important methods and the main associated datasets are provided in a digitally exploitable format (see summaries and links below).</w:t>
      </w:r>
    </w:p>
    <w:p w14:paraId="14FA989E" w14:textId="772900C5" w:rsidR="008566E2" w:rsidRPr="008566E2" w:rsidRDefault="008566E2" w:rsidP="008566E2">
      <w:pPr>
        <w:jc w:val="both"/>
        <w:rPr>
          <w:lang w:val="en-US"/>
        </w:rPr>
      </w:pPr>
      <w:r w:rsidRPr="008566E2">
        <w:rPr>
          <w:lang w:val="en-US"/>
        </w:rPr>
        <w:t xml:space="preserve">This approach is part of the </w:t>
      </w:r>
      <w:r w:rsidR="00DD37CC" w:rsidRPr="008566E2">
        <w:rPr>
          <w:lang w:val="en-US"/>
        </w:rPr>
        <w:t>Court’s</w:t>
      </w:r>
      <w:r w:rsidRPr="008566E2">
        <w:rPr>
          <w:lang w:val="en-US"/>
        </w:rPr>
        <w:t xml:space="preserve"> international cooperation policy with the supreme audit institutions</w:t>
      </w:r>
      <w:r w:rsidR="00DD37CC">
        <w:rPr>
          <w:lang w:val="en-US"/>
        </w:rPr>
        <w:t xml:space="preserve"> (SAI) </w:t>
      </w:r>
      <w:r w:rsidRPr="008566E2">
        <w:rPr>
          <w:lang w:val="en-US"/>
        </w:rPr>
        <w:t>of other countries as well as its scientific cooperation policy with major French research operators.</w:t>
      </w:r>
    </w:p>
    <w:p w14:paraId="4114652B" w14:textId="1FD8AFBF" w:rsidR="00640A7D" w:rsidRPr="00DD37CC" w:rsidRDefault="008566E2" w:rsidP="00BC14A9">
      <w:pPr>
        <w:jc w:val="both"/>
        <w:rPr>
          <w:lang w:val="en-US"/>
        </w:rPr>
      </w:pPr>
      <w:r w:rsidRPr="008566E2">
        <w:rPr>
          <w:lang w:val="en-US"/>
        </w:rPr>
        <w:t xml:space="preserve">It is thus possible to adapt the method presented here for other countries and groups of countries. Beyond direct applications, other potential applications include, for example, extending the analyses to the upcoming works of the 7th IPCC </w:t>
      </w:r>
      <w:r w:rsidR="00DD37CC">
        <w:rPr>
          <w:lang w:val="en-US"/>
        </w:rPr>
        <w:t>assessment report</w:t>
      </w:r>
      <w:r w:rsidRPr="008566E2">
        <w:rPr>
          <w:lang w:val="en-US"/>
        </w:rPr>
        <w:t xml:space="preserve"> or to the publications of the </w:t>
      </w:r>
      <w:r w:rsidR="00DD37CC" w:rsidRPr="00DD37CC">
        <w:rPr>
          <w:lang w:val="en-US"/>
        </w:rPr>
        <w:t xml:space="preserve">Intergovernmental Science-Policy Platform on Biodiversity and Ecosystem Services </w:t>
      </w:r>
      <w:r w:rsidR="00DD37CC">
        <w:rPr>
          <w:lang w:val="en-US"/>
        </w:rPr>
        <w:t>(</w:t>
      </w:r>
      <w:r w:rsidRPr="008566E2">
        <w:rPr>
          <w:lang w:val="en-US"/>
        </w:rPr>
        <w:t>IPBES</w:t>
      </w:r>
      <w:r w:rsidR="00DD37CC">
        <w:rPr>
          <w:lang w:val="en-US"/>
        </w:rPr>
        <w:t>)</w:t>
      </w:r>
      <w:r w:rsidRPr="008566E2">
        <w:rPr>
          <w:lang w:val="en-US"/>
        </w:rPr>
        <w:t xml:space="preserve"> on biodiversity-related </w:t>
      </w:r>
      <w:r w:rsidR="00DD37CC">
        <w:rPr>
          <w:lang w:val="en-US"/>
        </w:rPr>
        <w:t xml:space="preserve">challenges. </w:t>
      </w:r>
    </w:p>
    <w:p w14:paraId="39D3E548" w14:textId="77777777" w:rsidR="00640A7D" w:rsidRPr="00640A7D" w:rsidRDefault="00640A7D" w:rsidP="00640A7D">
      <w:pPr>
        <w:rPr>
          <w:b/>
          <w:u w:val="single"/>
          <w:lang w:val="en-US"/>
        </w:rPr>
      </w:pPr>
      <w:r w:rsidRPr="00640A7D">
        <w:rPr>
          <w:b/>
          <w:u w:val="single"/>
          <w:lang w:val="en-US"/>
        </w:rPr>
        <w:t>Disclaimer</w:t>
      </w:r>
    </w:p>
    <w:p w14:paraId="110FCD81" w14:textId="77777777" w:rsidR="00640A7D" w:rsidRPr="00640A7D" w:rsidRDefault="00640A7D" w:rsidP="00DD37CC">
      <w:pPr>
        <w:jc w:val="both"/>
        <w:rPr>
          <w:lang w:val="en-US"/>
        </w:rPr>
      </w:pPr>
      <w:r w:rsidRPr="00640A7D">
        <w:rPr>
          <w:lang w:val="en-US"/>
        </w:rPr>
        <w:t>The elements provided do not necessarily reflect the positions of third parties such as the Intergovernmental Panel on Climate Change (IPCC).</w:t>
      </w:r>
    </w:p>
    <w:p w14:paraId="518C2464" w14:textId="5CD815FC" w:rsidR="00640A7D" w:rsidRPr="00640A7D" w:rsidRDefault="00640A7D" w:rsidP="00DD37CC">
      <w:pPr>
        <w:jc w:val="both"/>
        <w:rPr>
          <w:lang w:val="en-US"/>
        </w:rPr>
      </w:pPr>
      <w:r w:rsidRPr="00640A7D">
        <w:rPr>
          <w:lang w:val="en-US"/>
        </w:rPr>
        <w:t>The report on the "Place and Role of Research in Climate Change Adaptation" and the associated open elements presented below are no</w:t>
      </w:r>
      <w:r>
        <w:rPr>
          <w:lang w:val="en-US"/>
        </w:rPr>
        <w:t>t</w:t>
      </w:r>
      <w:r w:rsidRPr="00640A7D">
        <w:rPr>
          <w:lang w:val="en-US"/>
        </w:rPr>
        <w:t xml:space="preserve"> IPCC product</w:t>
      </w:r>
      <w:r>
        <w:rPr>
          <w:lang w:val="en-US"/>
        </w:rPr>
        <w:t>s</w:t>
      </w:r>
      <w:r w:rsidRPr="00640A7D">
        <w:rPr>
          <w:lang w:val="en-US"/>
        </w:rPr>
        <w:t>, ha</w:t>
      </w:r>
      <w:r>
        <w:rPr>
          <w:lang w:val="en-US"/>
        </w:rPr>
        <w:t>ve</w:t>
      </w:r>
      <w:r w:rsidRPr="00640A7D">
        <w:rPr>
          <w:lang w:val="en-US"/>
        </w:rPr>
        <w:t xml:space="preserve"> not been subject to formal IPCC review processes and ha</w:t>
      </w:r>
      <w:r>
        <w:rPr>
          <w:lang w:val="en-US"/>
        </w:rPr>
        <w:t>ve</w:t>
      </w:r>
      <w:r w:rsidRPr="00640A7D">
        <w:rPr>
          <w:lang w:val="en-US"/>
        </w:rPr>
        <w:t xml:space="preserve"> not been endorsed by the IPCC. The IPCC does not assume any responsibility for </w:t>
      </w:r>
      <w:r>
        <w:rPr>
          <w:lang w:val="en-US"/>
        </w:rPr>
        <w:t>their</w:t>
      </w:r>
      <w:r w:rsidRPr="00640A7D">
        <w:rPr>
          <w:lang w:val="en-US"/>
        </w:rPr>
        <w:t xml:space="preserve"> accuracy.  Any reference to or usage of IPCC materials, including glossaries and annexes, is for information purposes only. Use of or reliance thereon of any information is solely at the users own risk. The IPCC disclaims any and all liability, including any express or implied representations or warranties, whether oral or written, for any third-party uses of the material provided</w:t>
      </w:r>
      <w:r>
        <w:rPr>
          <w:lang w:val="en-US"/>
        </w:rPr>
        <w:t xml:space="preserve">. </w:t>
      </w:r>
    </w:p>
    <w:p w14:paraId="296AB53C" w14:textId="56DAFCF0" w:rsidR="003E50C1" w:rsidRDefault="003E50C1" w:rsidP="003E50C1">
      <w:pPr>
        <w:pStyle w:val="Paragraphedeliste"/>
        <w:jc w:val="both"/>
        <w:rPr>
          <w:b/>
          <w:u w:val="single"/>
          <w:lang w:val="en-US"/>
        </w:rPr>
      </w:pPr>
    </w:p>
    <w:p w14:paraId="2A267920" w14:textId="77777777" w:rsidR="00DD37CC" w:rsidRDefault="00DD37CC" w:rsidP="003E50C1">
      <w:pPr>
        <w:pStyle w:val="Paragraphedeliste"/>
        <w:jc w:val="both"/>
        <w:rPr>
          <w:b/>
        </w:rPr>
      </w:pPr>
    </w:p>
    <w:p w14:paraId="09F3C326" w14:textId="7362A32E" w:rsidR="00F16D5F" w:rsidRDefault="00E52941" w:rsidP="00F16D5F">
      <w:pPr>
        <w:jc w:val="both"/>
        <w:rPr>
          <w:b/>
          <w:highlight w:val="yellow"/>
          <w:u w:val="single"/>
          <w:lang w:val="en-US"/>
        </w:rPr>
      </w:pPr>
      <w:r w:rsidRPr="00F16D5F">
        <w:rPr>
          <w:b/>
          <w:u w:val="single"/>
          <w:lang w:val="en-US"/>
        </w:rPr>
        <w:t xml:space="preserve">Composition of the open electronic archive accessible on the </w:t>
      </w:r>
      <w:proofErr w:type="spellStart"/>
      <w:r w:rsidRPr="00F16D5F">
        <w:rPr>
          <w:b/>
          <w:u w:val="single"/>
          <w:lang w:val="en-US"/>
        </w:rPr>
        <w:t>Cour's</w:t>
      </w:r>
      <w:proofErr w:type="spellEnd"/>
      <w:r w:rsidRPr="00F16D5F">
        <w:rPr>
          <w:b/>
          <w:u w:val="single"/>
          <w:lang w:val="en-US"/>
        </w:rPr>
        <w:t xml:space="preserve"> website </w:t>
      </w:r>
      <w:r w:rsidR="001A3FEC">
        <w:rPr>
          <w:b/>
          <w:u w:val="single"/>
          <w:lang w:val="en-US"/>
        </w:rPr>
        <w:br/>
      </w:r>
      <w:r w:rsidR="001A3FEC" w:rsidRPr="004D0535">
        <w:rPr>
          <w:b/>
          <w:shd w:val="clear" w:color="auto" w:fill="FFFFFF" w:themeFill="background1"/>
          <w:lang w:val="en-US"/>
        </w:rPr>
        <w:t xml:space="preserve">link </w:t>
      </w:r>
      <w:r w:rsidRPr="004D0535">
        <w:rPr>
          <w:b/>
          <w:shd w:val="clear" w:color="auto" w:fill="FFFFFF" w:themeFill="background1"/>
          <w:lang w:val="en-US"/>
        </w:rPr>
        <w:t xml:space="preserve">to the archive on the </w:t>
      </w:r>
      <w:proofErr w:type="spellStart"/>
      <w:r w:rsidRPr="004D0535">
        <w:rPr>
          <w:b/>
          <w:shd w:val="clear" w:color="auto" w:fill="FFFFFF" w:themeFill="background1"/>
          <w:lang w:val="en-US"/>
        </w:rPr>
        <w:t>Cour's</w:t>
      </w:r>
      <w:proofErr w:type="spellEnd"/>
      <w:r w:rsidRPr="004D0535">
        <w:rPr>
          <w:b/>
          <w:shd w:val="clear" w:color="auto" w:fill="FFFFFF" w:themeFill="background1"/>
          <w:lang w:val="en-US"/>
        </w:rPr>
        <w:t xml:space="preserve"> website</w:t>
      </w:r>
      <w:r w:rsidR="00F16D5F" w:rsidRPr="004D0535">
        <w:rPr>
          <w:b/>
          <w:shd w:val="clear" w:color="auto" w:fill="FFFFFF" w:themeFill="background1"/>
          <w:lang w:val="en-US"/>
        </w:rPr>
        <w:t xml:space="preserve"> </w:t>
      </w:r>
      <w:hyperlink r:id="rId8" w:tgtFrame="_blank" w:history="1">
        <w:r w:rsidR="00F16D5F" w:rsidRPr="004D0535">
          <w:rPr>
            <w:rStyle w:val="Lienhypertexte"/>
            <w:b/>
            <w:shd w:val="clear" w:color="auto" w:fill="FFFFFF" w:themeFill="background1"/>
            <w:lang w:val="en-US"/>
          </w:rPr>
          <w:t>HERE</w:t>
        </w:r>
      </w:hyperlink>
      <w:r w:rsidRPr="001A3FEC">
        <w:rPr>
          <w:b/>
          <w:u w:val="single"/>
          <w:shd w:val="clear" w:color="auto" w:fill="FFFFFF" w:themeFill="background1"/>
          <w:lang w:val="en-US"/>
        </w:rPr>
        <w:t>:</w:t>
      </w:r>
      <w:r w:rsidR="001A3FEC" w:rsidRPr="001A3FEC">
        <w:rPr>
          <w:b/>
          <w:u w:val="single"/>
          <w:shd w:val="clear" w:color="auto" w:fill="FFFFFF" w:themeFill="background1"/>
          <w:lang w:val="en-US"/>
        </w:rPr>
        <w:t xml:space="preserve"> </w:t>
      </w:r>
      <w:bookmarkStart w:id="1" w:name="_GoBack"/>
      <w:bookmarkEnd w:id="1"/>
    </w:p>
    <w:p w14:paraId="352704BC" w14:textId="0F8ACB4E" w:rsidR="0092763D" w:rsidRDefault="00E63004" w:rsidP="0092763D">
      <w:pPr>
        <w:pStyle w:val="Paragraphedeliste"/>
        <w:numPr>
          <w:ilvl w:val="0"/>
          <w:numId w:val="3"/>
        </w:numPr>
        <w:jc w:val="both"/>
        <w:rPr>
          <w:b/>
          <w:u w:val="single"/>
          <w:lang w:val="en-US"/>
        </w:rPr>
      </w:pPr>
      <w:r>
        <w:rPr>
          <w:b/>
          <w:u w:val="single"/>
          <w:lang w:val="en-US"/>
        </w:rPr>
        <w:t xml:space="preserve">Guide </w:t>
      </w:r>
      <w:r w:rsidR="00F16D5F" w:rsidRPr="00F16D5F">
        <w:rPr>
          <w:b/>
          <w:u w:val="single"/>
          <w:lang w:val="en-US"/>
        </w:rPr>
        <w:t>"Cahier_MethodesEtDonnees_Recherche_Adaptation_RPA_2024.docx"</w:t>
      </w:r>
      <w:r w:rsidR="00F16D5F" w:rsidRPr="00F16D5F">
        <w:rPr>
          <w:lang w:val="en-US"/>
        </w:rPr>
        <w:t xml:space="preserve">: </w:t>
      </w:r>
      <w:r w:rsidR="0092763D">
        <w:rPr>
          <w:lang w:val="en-US"/>
        </w:rPr>
        <w:t>t</w:t>
      </w:r>
      <w:r w:rsidR="00F16D5F" w:rsidRPr="00F16D5F">
        <w:rPr>
          <w:lang w:val="en-US"/>
        </w:rPr>
        <w:t>his</w:t>
      </w:r>
      <w:r>
        <w:rPr>
          <w:lang w:val="en-US"/>
        </w:rPr>
        <w:t xml:space="preserve"> methodological guide</w:t>
      </w:r>
      <w:r w:rsidR="00F16D5F" w:rsidRPr="00F16D5F">
        <w:rPr>
          <w:lang w:val="en-US"/>
        </w:rPr>
        <w:t xml:space="preserve"> </w:t>
      </w:r>
      <w:r>
        <w:rPr>
          <w:lang w:val="en-US"/>
        </w:rPr>
        <w:t xml:space="preserve">presents </w:t>
      </w:r>
      <w:r w:rsidR="00F16D5F" w:rsidRPr="00F16D5F">
        <w:rPr>
          <w:lang w:val="en-US"/>
        </w:rPr>
        <w:t xml:space="preserve">the </w:t>
      </w:r>
      <w:r w:rsidR="00F16D5F">
        <w:rPr>
          <w:lang w:val="en-US"/>
        </w:rPr>
        <w:t xml:space="preserve">detailed </w:t>
      </w:r>
      <w:r w:rsidR="00F16D5F" w:rsidRPr="00F16D5F">
        <w:rPr>
          <w:lang w:val="en-US"/>
        </w:rPr>
        <w:t xml:space="preserve">methods and data used in the chapter of the Cour des Comptes' 2024 </w:t>
      </w:r>
      <w:r w:rsidR="007C0355">
        <w:rPr>
          <w:lang w:val="en-US"/>
        </w:rPr>
        <w:t>a</w:t>
      </w:r>
      <w:r w:rsidR="00F16D5F" w:rsidRPr="00F16D5F">
        <w:rPr>
          <w:lang w:val="en-US"/>
        </w:rPr>
        <w:t xml:space="preserve">nnual </w:t>
      </w:r>
      <w:r w:rsidR="007C0355">
        <w:rPr>
          <w:lang w:val="en-US"/>
        </w:rPr>
        <w:t>p</w:t>
      </w:r>
      <w:r w:rsidR="00F16D5F" w:rsidRPr="00F16D5F">
        <w:rPr>
          <w:lang w:val="en-US"/>
        </w:rPr>
        <w:t xml:space="preserve">ublic </w:t>
      </w:r>
      <w:r w:rsidR="007C0355">
        <w:rPr>
          <w:lang w:val="en-US"/>
        </w:rPr>
        <w:t>r</w:t>
      </w:r>
      <w:r w:rsidR="00F16D5F" w:rsidRPr="00F16D5F">
        <w:rPr>
          <w:lang w:val="en-US"/>
        </w:rPr>
        <w:t xml:space="preserve">eport regarding </w:t>
      </w:r>
      <w:r w:rsidR="00F16D5F">
        <w:rPr>
          <w:lang w:val="en-US"/>
        </w:rPr>
        <w:t>t</w:t>
      </w:r>
      <w:r w:rsidR="00F16D5F" w:rsidRPr="00F16D5F">
        <w:rPr>
          <w:lang w:val="en-US"/>
        </w:rPr>
        <w:t>he place and role of public research in adapting to climate change. The detailed results underlying the observations formulated succinctly in the chapter are also presented. These results serve as examples of applications of the methods developed here.</w:t>
      </w:r>
    </w:p>
    <w:p w14:paraId="13541AD5" w14:textId="77777777" w:rsidR="0092763D" w:rsidRPr="0092763D" w:rsidRDefault="0092763D" w:rsidP="0092763D">
      <w:pPr>
        <w:pStyle w:val="Paragraphedeliste"/>
        <w:jc w:val="both"/>
        <w:rPr>
          <w:b/>
          <w:u w:val="single"/>
          <w:lang w:val="en-US"/>
        </w:rPr>
      </w:pPr>
    </w:p>
    <w:p w14:paraId="096A458E" w14:textId="0E8844BB" w:rsidR="0092763D" w:rsidRPr="0092763D" w:rsidRDefault="0092763D" w:rsidP="0092763D">
      <w:pPr>
        <w:pStyle w:val="Paragraphedeliste"/>
        <w:numPr>
          <w:ilvl w:val="0"/>
          <w:numId w:val="3"/>
        </w:numPr>
        <w:jc w:val="both"/>
        <w:rPr>
          <w:u w:val="single"/>
          <w:lang w:val="en-US"/>
        </w:rPr>
      </w:pPr>
      <w:r w:rsidRPr="0092763D">
        <w:rPr>
          <w:b/>
          <w:lang w:val="en-US"/>
        </w:rPr>
        <w:t>Folder "</w:t>
      </w:r>
      <w:proofErr w:type="spellStart"/>
      <w:r w:rsidRPr="0092763D">
        <w:rPr>
          <w:b/>
          <w:lang w:val="en-US"/>
        </w:rPr>
        <w:t>elements_from_IPCC_reports</w:t>
      </w:r>
      <w:proofErr w:type="spellEnd"/>
      <w:r w:rsidRPr="0092763D">
        <w:rPr>
          <w:lang w:val="en-US"/>
        </w:rPr>
        <w:t xml:space="preserve">": </w:t>
      </w:r>
      <w:r>
        <w:rPr>
          <w:lang w:val="en-US"/>
        </w:rPr>
        <w:t>t</w:t>
      </w:r>
      <w:r w:rsidRPr="0092763D">
        <w:rPr>
          <w:lang w:val="en-US"/>
        </w:rPr>
        <w:t>his folder enables the reproduction of the chapter's observations based on the analysis method of citations from the Intergovernmental Panel on Climate Change (IPCC) works in its 6th Assessment Report (AR6) and associated metadata on harmonized bases, as well as on the semantic approach derived from the IPCC glossaries and corpus. The files associated with this folder are provided in a digitally exploitable format under a "CC-BY-NC 4.0 "</w:t>
      </w:r>
      <w:r>
        <w:rPr>
          <w:lang w:val="en-US"/>
        </w:rPr>
        <w:t xml:space="preserve"> </w:t>
      </w:r>
      <w:r w:rsidRPr="0092763D">
        <w:rPr>
          <w:lang w:val="en-US"/>
        </w:rPr>
        <w:t>license to stimulate new uses for general interest. Note that only non-commercial uses are authorized by the CC-BY-NC 4.0 license</w:t>
      </w:r>
      <w:r w:rsidR="00A00B2A">
        <w:rPr>
          <w:rStyle w:val="Appelnotedebasdep"/>
          <w:lang w:val="en-US"/>
        </w:rPr>
        <w:footnoteReference w:id="1"/>
      </w:r>
      <w:r w:rsidRPr="0092763D">
        <w:rPr>
          <w:lang w:val="en-US"/>
        </w:rPr>
        <w:t xml:space="preserve">, and these elements are subject to the disclaimer mentioned above. </w:t>
      </w:r>
      <w:r w:rsidRPr="00A00B2A">
        <w:rPr>
          <w:lang w:val="en-US"/>
        </w:rPr>
        <w:t>Contents of the folder are as below:</w:t>
      </w:r>
    </w:p>
    <w:p w14:paraId="56B64E4C" w14:textId="31AA46A5" w:rsidR="0092763D" w:rsidRPr="0092763D" w:rsidRDefault="0092763D" w:rsidP="0092763D">
      <w:pPr>
        <w:pStyle w:val="Paragraphedeliste"/>
        <w:numPr>
          <w:ilvl w:val="1"/>
          <w:numId w:val="3"/>
        </w:numPr>
        <w:jc w:val="both"/>
        <w:rPr>
          <w:u w:val="single"/>
          <w:lang w:val="en-US"/>
        </w:rPr>
      </w:pPr>
      <w:r w:rsidRPr="0092763D">
        <w:rPr>
          <w:lang w:val="en-US"/>
        </w:rPr>
        <w:t xml:space="preserve">File "ipcc_ar6_reports_doi_citations.csv" containing harmonized citations of </w:t>
      </w:r>
      <w:r>
        <w:rPr>
          <w:lang w:val="en-US"/>
        </w:rPr>
        <w:t xml:space="preserve">type </w:t>
      </w:r>
      <w:r w:rsidRPr="0092763D">
        <w:rPr>
          <w:lang w:val="en-US"/>
        </w:rPr>
        <w:t xml:space="preserve">"DOI" from the three main reports of the three groups of the </w:t>
      </w:r>
      <w:proofErr w:type="gramStart"/>
      <w:r w:rsidRPr="0092763D">
        <w:rPr>
          <w:lang w:val="en-US"/>
        </w:rPr>
        <w:t>IPCC’</w:t>
      </w:r>
      <w:r>
        <w:rPr>
          <w:lang w:val="en-US"/>
        </w:rPr>
        <w:t>s</w:t>
      </w:r>
      <w:proofErr w:type="gramEnd"/>
      <w:r w:rsidRPr="0092763D">
        <w:rPr>
          <w:lang w:val="en-US"/>
        </w:rPr>
        <w:t xml:space="preserve"> 6th </w:t>
      </w:r>
      <w:r>
        <w:rPr>
          <w:lang w:val="en-US"/>
        </w:rPr>
        <w:t>assessment report</w:t>
      </w:r>
      <w:r w:rsidRPr="0092763D">
        <w:rPr>
          <w:lang w:val="en-US"/>
        </w:rPr>
        <w:t xml:space="preserve"> (the harmonization method is detailed in the methodological </w:t>
      </w:r>
      <w:r w:rsidR="007C0355">
        <w:rPr>
          <w:lang w:val="en-US"/>
        </w:rPr>
        <w:t>guide</w:t>
      </w:r>
      <w:r w:rsidRPr="0092763D">
        <w:rPr>
          <w:lang w:val="en-US"/>
        </w:rPr>
        <w:t>);</w:t>
      </w:r>
    </w:p>
    <w:p w14:paraId="0A6C3D33" w14:textId="442F8CDA" w:rsidR="00556746" w:rsidRPr="00556746" w:rsidRDefault="0092763D" w:rsidP="00556746">
      <w:pPr>
        <w:pStyle w:val="Paragraphedeliste"/>
        <w:numPr>
          <w:ilvl w:val="1"/>
          <w:numId w:val="3"/>
        </w:numPr>
        <w:jc w:val="both"/>
        <w:rPr>
          <w:u w:val="single"/>
          <w:lang w:val="en-US"/>
        </w:rPr>
      </w:pPr>
      <w:r w:rsidRPr="0092763D">
        <w:rPr>
          <w:lang w:val="en-US"/>
        </w:rPr>
        <w:t xml:space="preserve">File "ipcc_ar6_reports_keywords_in_titles.csv" which gathers keywords extracted from the glossaries of the three </w:t>
      </w:r>
      <w:r>
        <w:rPr>
          <w:lang w:val="en-US"/>
        </w:rPr>
        <w:t xml:space="preserve">main AR 6 IPCC </w:t>
      </w:r>
      <w:r w:rsidRPr="0092763D">
        <w:rPr>
          <w:lang w:val="en-US"/>
        </w:rPr>
        <w:t xml:space="preserve">reports and hierarchized with citation metadata (see the </w:t>
      </w:r>
      <w:r w:rsidR="007C0355">
        <w:rPr>
          <w:lang w:val="en-US"/>
        </w:rPr>
        <w:t xml:space="preserve">guide </w:t>
      </w:r>
      <w:r w:rsidRPr="0092763D">
        <w:rPr>
          <w:lang w:val="en-US"/>
        </w:rPr>
        <w:t>for more details).</w:t>
      </w:r>
    </w:p>
    <w:p w14:paraId="6F3B665A" w14:textId="77777777" w:rsidR="00556746" w:rsidRPr="00556746" w:rsidRDefault="00556746" w:rsidP="00556746">
      <w:pPr>
        <w:pStyle w:val="Paragraphedeliste"/>
        <w:ind w:left="1440"/>
        <w:jc w:val="both"/>
        <w:rPr>
          <w:u w:val="single"/>
          <w:lang w:val="en-US"/>
        </w:rPr>
      </w:pPr>
    </w:p>
    <w:p w14:paraId="39A56004" w14:textId="77777777" w:rsidR="006A7CEE" w:rsidRDefault="00556746" w:rsidP="00556746">
      <w:pPr>
        <w:pStyle w:val="Paragraphedeliste"/>
        <w:numPr>
          <w:ilvl w:val="0"/>
          <w:numId w:val="4"/>
        </w:numPr>
        <w:jc w:val="both"/>
        <w:rPr>
          <w:lang w:val="en-US"/>
        </w:rPr>
      </w:pPr>
      <w:r w:rsidRPr="00556746">
        <w:rPr>
          <w:b/>
          <w:lang w:val="en-US"/>
        </w:rPr>
        <w:t>Folder "</w:t>
      </w:r>
      <w:proofErr w:type="spellStart"/>
      <w:r w:rsidRPr="00556746">
        <w:rPr>
          <w:b/>
          <w:lang w:val="en-US"/>
        </w:rPr>
        <w:t>mots_cles_adaptation_analyses_semantiques</w:t>
      </w:r>
      <w:proofErr w:type="spellEnd"/>
      <w:r w:rsidRPr="00556746">
        <w:rPr>
          <w:b/>
          <w:lang w:val="en-US"/>
        </w:rPr>
        <w:t>"</w:t>
      </w:r>
      <w:r w:rsidRPr="00556746">
        <w:rPr>
          <w:lang w:val="en-US"/>
        </w:rPr>
        <w:t xml:space="preserve">: </w:t>
      </w:r>
      <w:r>
        <w:rPr>
          <w:lang w:val="en-US"/>
        </w:rPr>
        <w:t>t</w:t>
      </w:r>
      <w:r w:rsidRPr="00556746">
        <w:rPr>
          <w:lang w:val="en-US"/>
        </w:rPr>
        <w:t>his folder includes all the elements necessary to reproduce the semantic analyses implemented in the report. The source code elements and associated keywords are provided in a digitally exploitable format under the "GNU General Public License v3.0"</w:t>
      </w:r>
      <w:r>
        <w:rPr>
          <w:rStyle w:val="Appelnotedebasdep"/>
          <w:lang w:val="en-US"/>
        </w:rPr>
        <w:footnoteReference w:id="2"/>
      </w:r>
      <w:r w:rsidRPr="00556746">
        <w:rPr>
          <w:lang w:val="en-US"/>
        </w:rPr>
        <w:t xml:space="preserve"> to stimulate new uses for general interest. Potential </w:t>
      </w:r>
      <w:r w:rsidRPr="00556746">
        <w:rPr>
          <w:lang w:val="en-US"/>
        </w:rPr>
        <w:lastRenderedPageBreak/>
        <w:t xml:space="preserve">applications include, for example, </w:t>
      </w:r>
      <w:proofErr w:type="spellStart"/>
      <w:r w:rsidRPr="00556746">
        <w:rPr>
          <w:lang w:val="en-US"/>
        </w:rPr>
        <w:t>scientometric</w:t>
      </w:r>
      <w:proofErr w:type="spellEnd"/>
      <w:r w:rsidRPr="00556746">
        <w:rPr>
          <w:lang w:val="en-US"/>
        </w:rPr>
        <w:t xml:space="preserve"> analyses to track </w:t>
      </w:r>
      <w:r>
        <w:rPr>
          <w:lang w:val="en-US"/>
        </w:rPr>
        <w:t>a country’s</w:t>
      </w:r>
      <w:r w:rsidRPr="00556746">
        <w:rPr>
          <w:lang w:val="en-US"/>
        </w:rPr>
        <w:t xml:space="preserve"> influence </w:t>
      </w:r>
      <w:r>
        <w:rPr>
          <w:lang w:val="en-US"/>
        </w:rPr>
        <w:t xml:space="preserve">(here applied to France) </w:t>
      </w:r>
      <w:r w:rsidRPr="00556746">
        <w:rPr>
          <w:lang w:val="en-US"/>
        </w:rPr>
        <w:t xml:space="preserve">or the monitoring of funding associated with research for adaptation and research </w:t>
      </w:r>
      <w:r>
        <w:rPr>
          <w:lang w:val="en-US"/>
        </w:rPr>
        <w:t>on</w:t>
      </w:r>
      <w:r w:rsidRPr="00556746">
        <w:rPr>
          <w:lang w:val="en-US"/>
        </w:rPr>
        <w:t xml:space="preserve"> adaptation. </w:t>
      </w:r>
      <w:r w:rsidRPr="00A00B2A">
        <w:rPr>
          <w:lang w:val="en-US"/>
        </w:rPr>
        <w:t>Contents of the folder are as below:</w:t>
      </w:r>
    </w:p>
    <w:p w14:paraId="36F04CEB" w14:textId="77777777" w:rsidR="006A7CEE" w:rsidRDefault="00556746" w:rsidP="00556746">
      <w:pPr>
        <w:pStyle w:val="Paragraphedeliste"/>
        <w:numPr>
          <w:ilvl w:val="1"/>
          <w:numId w:val="4"/>
        </w:numPr>
        <w:jc w:val="both"/>
        <w:rPr>
          <w:lang w:val="en-US"/>
        </w:rPr>
      </w:pPr>
      <w:r w:rsidRPr="006A7CEE">
        <w:rPr>
          <w:lang w:val="en-US"/>
        </w:rPr>
        <w:t>Script that can be executed with the free software R called "Script_AnalysesSemantiques_Recherche_Adaptation_RPA_2024_v20240304.R" and that allows the production of semantic filters based on keywords;</w:t>
      </w:r>
    </w:p>
    <w:p w14:paraId="284EFA53" w14:textId="0D326CA5" w:rsidR="003B6B3C" w:rsidRPr="006A7CEE" w:rsidRDefault="00556746" w:rsidP="00556746">
      <w:pPr>
        <w:pStyle w:val="Paragraphedeliste"/>
        <w:numPr>
          <w:ilvl w:val="1"/>
          <w:numId w:val="4"/>
        </w:numPr>
        <w:jc w:val="both"/>
        <w:rPr>
          <w:lang w:val="en-US"/>
        </w:rPr>
      </w:pPr>
      <w:r w:rsidRPr="006A7CEE">
        <w:rPr>
          <w:lang w:val="en-US"/>
        </w:rPr>
        <w:t>Sub-folder "</w:t>
      </w:r>
      <w:proofErr w:type="spellStart"/>
      <w:r w:rsidRPr="006A7CEE">
        <w:rPr>
          <w:lang w:val="en-US"/>
        </w:rPr>
        <w:t>OpenData</w:t>
      </w:r>
      <w:proofErr w:type="spellEnd"/>
      <w:r w:rsidRPr="006A7CEE">
        <w:rPr>
          <w:lang w:val="en-US"/>
        </w:rPr>
        <w:t xml:space="preserve">" which includes a copy of open data from the </w:t>
      </w:r>
      <w:r w:rsidR="006A7CEE">
        <w:rPr>
          <w:lang w:val="en-US"/>
        </w:rPr>
        <w:t xml:space="preserve">French </w:t>
      </w:r>
      <w:r w:rsidRPr="006A7CEE">
        <w:rPr>
          <w:lang w:val="en-US"/>
        </w:rPr>
        <w:t>National Research Agency (ANR) at the time the analysis was conducted by the Cour</w:t>
      </w:r>
      <w:r w:rsidR="006A7CEE">
        <w:rPr>
          <w:lang w:val="en-US"/>
        </w:rPr>
        <w:t xml:space="preserve"> des comptes</w:t>
      </w:r>
      <w:r w:rsidRPr="006A7CEE">
        <w:rPr>
          <w:lang w:val="en-US"/>
        </w:rPr>
        <w:t xml:space="preserve"> and serves as an example for the use of semantic filters.</w:t>
      </w:r>
      <w:bookmarkEnd w:id="0"/>
    </w:p>
    <w:sectPr w:rsidR="003B6B3C" w:rsidRPr="006A7CE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3DEB9" w14:textId="77777777" w:rsidR="00303FFA" w:rsidRDefault="00303FFA" w:rsidP="00756B7E">
      <w:pPr>
        <w:spacing w:after="0" w:line="240" w:lineRule="auto"/>
      </w:pPr>
      <w:r>
        <w:separator/>
      </w:r>
    </w:p>
  </w:endnote>
  <w:endnote w:type="continuationSeparator" w:id="0">
    <w:p w14:paraId="59584154" w14:textId="77777777" w:rsidR="00303FFA" w:rsidRDefault="00303FFA" w:rsidP="00756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5965154"/>
      <w:docPartObj>
        <w:docPartGallery w:val="Page Numbers (Bottom of Page)"/>
        <w:docPartUnique/>
      </w:docPartObj>
    </w:sdtPr>
    <w:sdtEndPr/>
    <w:sdtContent>
      <w:p w14:paraId="17BB39D0" w14:textId="6296EDFD" w:rsidR="00566E0A" w:rsidRDefault="00566E0A">
        <w:pPr>
          <w:pStyle w:val="Pieddepage"/>
          <w:jc w:val="right"/>
        </w:pPr>
        <w:r>
          <w:fldChar w:fldCharType="begin"/>
        </w:r>
        <w:r>
          <w:instrText>PAGE   \* MERGEFORMAT</w:instrText>
        </w:r>
        <w:r>
          <w:fldChar w:fldCharType="separate"/>
        </w:r>
        <w:r>
          <w:t>2</w:t>
        </w:r>
        <w:r>
          <w:fldChar w:fldCharType="end"/>
        </w:r>
      </w:p>
    </w:sdtContent>
  </w:sdt>
  <w:p w14:paraId="69A8D567" w14:textId="77777777" w:rsidR="00566E0A" w:rsidRDefault="00566E0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534AC1" w14:textId="77777777" w:rsidR="00303FFA" w:rsidRDefault="00303FFA" w:rsidP="00756B7E">
      <w:pPr>
        <w:spacing w:after="0" w:line="240" w:lineRule="auto"/>
      </w:pPr>
      <w:r>
        <w:separator/>
      </w:r>
    </w:p>
  </w:footnote>
  <w:footnote w:type="continuationSeparator" w:id="0">
    <w:p w14:paraId="2DBA8ECF" w14:textId="77777777" w:rsidR="00303FFA" w:rsidRDefault="00303FFA" w:rsidP="00756B7E">
      <w:pPr>
        <w:spacing w:after="0" w:line="240" w:lineRule="auto"/>
      </w:pPr>
      <w:r>
        <w:continuationSeparator/>
      </w:r>
    </w:p>
  </w:footnote>
  <w:footnote w:id="1">
    <w:p w14:paraId="0A49080C" w14:textId="043FC62A" w:rsidR="00A00B2A" w:rsidRDefault="00A00B2A">
      <w:pPr>
        <w:pStyle w:val="Notedebasdepage"/>
        <w:rPr>
          <w:lang w:val="en-US"/>
        </w:rPr>
      </w:pPr>
      <w:r>
        <w:rPr>
          <w:rStyle w:val="Appelnotedebasdep"/>
        </w:rPr>
        <w:footnoteRef/>
      </w:r>
      <w:r w:rsidRPr="00A00B2A">
        <w:rPr>
          <w:lang w:val="en-US"/>
        </w:rPr>
        <w:t xml:space="preserve"> Copyright </w:t>
      </w:r>
      <w:r>
        <w:rPr>
          <w:lang w:val="en-US"/>
        </w:rPr>
        <w:t>n</w:t>
      </w:r>
      <w:r w:rsidRPr="00A00B2A">
        <w:rPr>
          <w:lang w:val="en-US"/>
        </w:rPr>
        <w:t xml:space="preserve">otice: </w:t>
      </w:r>
      <w:r>
        <w:rPr>
          <w:lang w:val="en-US"/>
        </w:rPr>
        <w:t>t</w:t>
      </w:r>
      <w:r w:rsidRPr="00A00B2A">
        <w:rPr>
          <w:lang w:val="en-US"/>
        </w:rPr>
        <w:t xml:space="preserve">hese files are derived from the investigation </w:t>
      </w:r>
      <w:r>
        <w:rPr>
          <w:lang w:val="en-US"/>
        </w:rPr>
        <w:t>on t</w:t>
      </w:r>
      <w:r w:rsidRPr="00A00B2A">
        <w:rPr>
          <w:lang w:val="en-US"/>
        </w:rPr>
        <w:t xml:space="preserve">he place and role of public research in adapting to climate change </w:t>
      </w:r>
      <w:r w:rsidR="00556746">
        <w:rPr>
          <w:lang w:val="en-US"/>
        </w:rPr>
        <w:t>c</w:t>
      </w:r>
      <w:r w:rsidRPr="00A00B2A">
        <w:rPr>
          <w:lang w:val="en-US"/>
        </w:rPr>
        <w:t xml:space="preserve">onducted by the Cour des Comptes (2024) following the methodology and sources presented in the </w:t>
      </w:r>
      <w:r>
        <w:rPr>
          <w:lang w:val="en-US"/>
        </w:rPr>
        <w:t>methodological guide</w:t>
      </w:r>
      <w:r w:rsidRPr="00A00B2A">
        <w:rPr>
          <w:lang w:val="en-US"/>
        </w:rPr>
        <w:t>. These elements are not IPCC products, have not been subject to formal IPCC review processes and have not been endorsed by the IPCC. The IPCC does not assume any responsibility for their accuracy.  Any reference to or usage of IPCC materials, including glossaries and annexes, is for information purposes only. Use of or reliance thereon of any information is solely at the users own risk. The IPCC disclaims any and all liability, including any express or implied representations or warranties, whether oral or written, for any third-party uses of the material provided.</w:t>
      </w:r>
      <w:r>
        <w:rPr>
          <w:lang w:val="en-US"/>
        </w:rPr>
        <w:t xml:space="preserve"> </w:t>
      </w:r>
      <w:r w:rsidRPr="00A00B2A">
        <w:rPr>
          <w:lang w:val="en-US"/>
        </w:rPr>
        <w:t xml:space="preserve">These elements are provided under a "CC-BY-NC v4.0" license (see </w:t>
      </w:r>
      <w:hyperlink r:id="rId1" w:history="1">
        <w:r w:rsidRPr="00213085">
          <w:rPr>
            <w:rStyle w:val="Lienhypertexte"/>
            <w:lang w:val="en-US"/>
          </w:rPr>
          <w:t>https://creativecommons.org/licenses/by-nc/4.0/</w:t>
        </w:r>
      </w:hyperlink>
      <w:r w:rsidRPr="00A00B2A">
        <w:rPr>
          <w:lang w:val="en-US"/>
        </w:rPr>
        <w:t>, as well as the full and identical copy of this license provided in the present open electronic archive).</w:t>
      </w:r>
    </w:p>
    <w:p w14:paraId="1DA1DBCD" w14:textId="77777777" w:rsidR="00E3164A" w:rsidRPr="00A00B2A" w:rsidRDefault="00E3164A">
      <w:pPr>
        <w:pStyle w:val="Notedebasdepage"/>
        <w:rPr>
          <w:lang w:val="en-US"/>
        </w:rPr>
      </w:pPr>
    </w:p>
  </w:footnote>
  <w:footnote w:id="2">
    <w:p w14:paraId="744B64FF" w14:textId="677E3647" w:rsidR="00556746" w:rsidRDefault="00556746" w:rsidP="00556746">
      <w:pPr>
        <w:pStyle w:val="Notedebasdepage"/>
        <w:rPr>
          <w:lang w:val="en-US"/>
        </w:rPr>
      </w:pPr>
      <w:r>
        <w:rPr>
          <w:rStyle w:val="Appelnotedebasdep"/>
        </w:rPr>
        <w:footnoteRef/>
      </w:r>
      <w:r w:rsidRPr="00556746">
        <w:rPr>
          <w:lang w:val="en-US"/>
        </w:rPr>
        <w:t xml:space="preserve"> </w:t>
      </w:r>
      <w:r w:rsidRPr="00A00B2A">
        <w:rPr>
          <w:lang w:val="en-US"/>
        </w:rPr>
        <w:t xml:space="preserve">Copyright </w:t>
      </w:r>
      <w:r>
        <w:rPr>
          <w:lang w:val="en-US"/>
        </w:rPr>
        <w:t>n</w:t>
      </w:r>
      <w:r w:rsidRPr="00A00B2A">
        <w:rPr>
          <w:lang w:val="en-US"/>
        </w:rPr>
        <w:t xml:space="preserve">otice: </w:t>
      </w:r>
      <w:r>
        <w:rPr>
          <w:lang w:val="en-US"/>
        </w:rPr>
        <w:t>t</w:t>
      </w:r>
      <w:r w:rsidRPr="00A00B2A">
        <w:rPr>
          <w:lang w:val="en-US"/>
        </w:rPr>
        <w:t xml:space="preserve">hese files are derived from the investigation </w:t>
      </w:r>
      <w:r>
        <w:rPr>
          <w:lang w:val="en-US"/>
        </w:rPr>
        <w:t>on t</w:t>
      </w:r>
      <w:r w:rsidRPr="00A00B2A">
        <w:rPr>
          <w:lang w:val="en-US"/>
        </w:rPr>
        <w:t xml:space="preserve">he place and role of public research in adapting to climate change conducted by the Cour des Comptes (2024) following the methodology and sources presented in the </w:t>
      </w:r>
      <w:r>
        <w:rPr>
          <w:lang w:val="en-US"/>
        </w:rPr>
        <w:t>methodological guide</w:t>
      </w:r>
      <w:r w:rsidRPr="00A00B2A">
        <w:rPr>
          <w:lang w:val="en-US"/>
        </w:rPr>
        <w:t xml:space="preserve">. </w:t>
      </w:r>
      <w:r w:rsidRPr="00556746">
        <w:rPr>
          <w:lang w:val="en-US"/>
        </w:rPr>
        <w:t>These elements are provided under a "GNU General Public License</w:t>
      </w:r>
      <w:r w:rsidR="00C72DC0">
        <w:rPr>
          <w:lang w:val="en-US"/>
        </w:rPr>
        <w:t> </w:t>
      </w:r>
      <w:r w:rsidRPr="00556746">
        <w:rPr>
          <w:lang w:val="en-US"/>
        </w:rPr>
        <w:t xml:space="preserve">v3.0" license (see </w:t>
      </w:r>
      <w:hyperlink r:id="rId2" w:history="1">
        <w:r w:rsidR="00C72DC0" w:rsidRPr="00213085">
          <w:rPr>
            <w:rStyle w:val="Lienhypertexte"/>
            <w:lang w:val="en-US"/>
          </w:rPr>
          <w:t>https://www.gnu.org/licenses/gpl-3.0.txt</w:t>
        </w:r>
      </w:hyperlink>
      <w:r w:rsidRPr="00556746">
        <w:rPr>
          <w:lang w:val="en-US"/>
        </w:rPr>
        <w:t xml:space="preserve">, as well as the full and identical copy of this license provided in the present open electronic archive). The open data from the ANR used as an application case for this script are provided by the Agency at this address: </w:t>
      </w:r>
      <w:hyperlink r:id="rId3" w:anchor="/datasets" w:history="1">
        <w:r w:rsidR="00C72DC0" w:rsidRPr="00213085">
          <w:rPr>
            <w:rStyle w:val="Lienhypertexte"/>
            <w:lang w:val="en-US"/>
          </w:rPr>
          <w:t>https://www.data.gouv.fr/fr/organizations/agence-nationale-de-la-recherche/#/datasets</w:t>
        </w:r>
      </w:hyperlink>
      <w:r w:rsidR="00C72DC0">
        <w:rPr>
          <w:lang w:val="en-US"/>
        </w:rPr>
        <w:t xml:space="preserve"> </w:t>
      </w:r>
      <w:r w:rsidRPr="00556746">
        <w:rPr>
          <w:lang w:val="en-US"/>
        </w:rPr>
        <w:t xml:space="preserve"> Simple examples of keywords derived from the theme of the Cour</w:t>
      </w:r>
      <w:r w:rsidR="00C72DC0">
        <w:rPr>
          <w:lang w:val="en-US"/>
        </w:rPr>
        <w:t>t</w:t>
      </w:r>
      <w:r w:rsidRPr="00556746">
        <w:rPr>
          <w:lang w:val="en-US"/>
        </w:rPr>
        <w:t xml:space="preserve">'s 2024 </w:t>
      </w:r>
      <w:r w:rsidR="00C72DC0">
        <w:rPr>
          <w:lang w:val="en-US"/>
        </w:rPr>
        <w:t>a</w:t>
      </w:r>
      <w:r w:rsidRPr="00556746">
        <w:rPr>
          <w:lang w:val="en-US"/>
        </w:rPr>
        <w:t xml:space="preserve">nnual </w:t>
      </w:r>
      <w:r w:rsidR="00C72DC0">
        <w:rPr>
          <w:lang w:val="en-US"/>
        </w:rPr>
        <w:t>p</w:t>
      </w:r>
      <w:r w:rsidRPr="00556746">
        <w:rPr>
          <w:lang w:val="en-US"/>
        </w:rPr>
        <w:t xml:space="preserve">ublic </w:t>
      </w:r>
      <w:r w:rsidR="00C72DC0">
        <w:rPr>
          <w:lang w:val="en-US"/>
        </w:rPr>
        <w:t>r</w:t>
      </w:r>
      <w:r w:rsidRPr="00556746">
        <w:rPr>
          <w:lang w:val="en-US"/>
        </w:rPr>
        <w:t xml:space="preserve">eport </w:t>
      </w:r>
      <w:r w:rsidR="00C72DC0">
        <w:rPr>
          <w:lang w:val="en-US"/>
        </w:rPr>
        <w:t xml:space="preserve">on adaptation to climate change </w:t>
      </w:r>
      <w:r w:rsidRPr="00556746">
        <w:rPr>
          <w:lang w:val="en-US"/>
        </w:rPr>
        <w:t>are presented here to illustrate</w:t>
      </w:r>
      <w:r w:rsidR="00C72DC0">
        <w:rPr>
          <w:lang w:val="en-US"/>
        </w:rPr>
        <w:t xml:space="preserve"> the approach</w:t>
      </w:r>
      <w:r w:rsidRPr="00556746">
        <w:rPr>
          <w:lang w:val="en-US"/>
        </w:rPr>
        <w:t xml:space="preserve">. Other keywords can be easily added by users. Different sources can be mobilized to enrich semantic searches. See, for example: keywords extracted from the glossaries of </w:t>
      </w:r>
      <w:r w:rsidR="006A7CEE">
        <w:rPr>
          <w:lang w:val="en-US"/>
        </w:rPr>
        <w:t xml:space="preserve">the three main reports of AR 6 of the </w:t>
      </w:r>
      <w:r w:rsidRPr="00556746">
        <w:rPr>
          <w:lang w:val="en-US"/>
        </w:rPr>
        <w:t>IPCC</w:t>
      </w:r>
      <w:r w:rsidR="006A7CEE">
        <w:rPr>
          <w:lang w:val="en-US"/>
        </w:rPr>
        <w:t xml:space="preserve"> </w:t>
      </w:r>
      <w:r w:rsidRPr="00556746">
        <w:rPr>
          <w:lang w:val="en-US"/>
        </w:rPr>
        <w:t>(see file proposed on the Cour</w:t>
      </w:r>
      <w:r w:rsidR="006A7CEE">
        <w:rPr>
          <w:lang w:val="en-US"/>
        </w:rPr>
        <w:t>t</w:t>
      </w:r>
      <w:r w:rsidRPr="00556746">
        <w:rPr>
          <w:lang w:val="en-US"/>
        </w:rPr>
        <w:t xml:space="preserve">'s website reserved for non-commercial use); the study by </w:t>
      </w:r>
      <w:proofErr w:type="spellStart"/>
      <w:r w:rsidRPr="00556746">
        <w:rPr>
          <w:lang w:val="en-US"/>
        </w:rPr>
        <w:t>Nalau</w:t>
      </w:r>
      <w:proofErr w:type="spellEnd"/>
      <w:r w:rsidRPr="00556746">
        <w:rPr>
          <w:lang w:val="en-US"/>
        </w:rPr>
        <w:t xml:space="preserve"> and </w:t>
      </w:r>
      <w:proofErr w:type="spellStart"/>
      <w:r w:rsidRPr="00556746">
        <w:rPr>
          <w:lang w:val="en-US"/>
        </w:rPr>
        <w:t>Verall</w:t>
      </w:r>
      <w:proofErr w:type="spellEnd"/>
      <w:r w:rsidRPr="00556746">
        <w:rPr>
          <w:lang w:val="en-US"/>
        </w:rPr>
        <w:t xml:space="preserve"> (2021) "Mapping the evolution and current trends in climate change adaptation science," Climate Risk Management, </w:t>
      </w:r>
      <w:hyperlink r:id="rId4" w:history="1">
        <w:r w:rsidR="006A7CEE" w:rsidRPr="00213085">
          <w:rPr>
            <w:rStyle w:val="Lienhypertexte"/>
            <w:lang w:val="en-US"/>
          </w:rPr>
          <w:t>https://doi.org/10.1016/j.crm.2021.100290</w:t>
        </w:r>
      </w:hyperlink>
      <w:r w:rsidRPr="00556746">
        <w:rPr>
          <w:lang w:val="en-US"/>
        </w:rPr>
        <w:t>.</w:t>
      </w:r>
      <w:r w:rsidR="006A7CEE">
        <w:rPr>
          <w:lang w:val="en-US"/>
        </w:rPr>
        <w:t xml:space="preserve"> </w:t>
      </w:r>
    </w:p>
    <w:p w14:paraId="62CDB589" w14:textId="69C87595" w:rsidR="00556746" w:rsidRPr="00556746" w:rsidRDefault="00556746">
      <w:pPr>
        <w:pStyle w:val="Notedebasdepage"/>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38889" w14:textId="5B9545F6" w:rsidR="00756B7E" w:rsidRDefault="00756B7E" w:rsidP="00756B7E">
    <w:pPr>
      <w:pStyle w:val="En-tte"/>
      <w:jc w:val="center"/>
    </w:pPr>
    <w:r w:rsidRPr="00672234">
      <w:rPr>
        <w:rFonts w:ascii="Calibri" w:eastAsia="Calibri" w:hAnsi="Calibri"/>
        <w:noProof/>
      </w:rPr>
      <w:drawing>
        <wp:inline distT="0" distB="0" distL="0" distR="0" wp14:anchorId="08A9D2A0" wp14:editId="7601F8F2">
          <wp:extent cx="2835159" cy="839097"/>
          <wp:effectExtent l="0" t="0" r="3810" b="0"/>
          <wp:docPr id="1" name="Image 1" descr="http://dircom/images/dircom/images/logos_2014/N_CDC_gr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rcom/images/dircom/images/logos_2014/N_CDC_grand.jpg"/>
                  <pic:cNvPicPr>
                    <a:picLocks noChangeAspect="1" noChangeArrowheads="1"/>
                  </pic:cNvPicPr>
                </pic:nvPicPr>
                <pic:blipFill rotWithShape="1">
                  <a:blip r:embed="rId1">
                    <a:extLst>
                      <a:ext uri="{28A0092B-C50C-407E-A947-70E740481C1C}">
                        <a14:useLocalDpi xmlns:a14="http://schemas.microsoft.com/office/drawing/2010/main" val="0"/>
                      </a:ext>
                    </a:extLst>
                  </a:blip>
                  <a:srcRect t="17132" b="20806"/>
                  <a:stretch/>
                </pic:blipFill>
                <pic:spPr bwMode="auto">
                  <a:xfrm>
                    <a:off x="0" y="0"/>
                    <a:ext cx="2847222" cy="842667"/>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21E47"/>
    <w:multiLevelType w:val="hybridMultilevel"/>
    <w:tmpl w:val="8B4EC5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ED161AF"/>
    <w:multiLevelType w:val="hybridMultilevel"/>
    <w:tmpl w:val="904C5F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364AE4"/>
    <w:multiLevelType w:val="hybridMultilevel"/>
    <w:tmpl w:val="A7A29E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791711E"/>
    <w:multiLevelType w:val="hybridMultilevel"/>
    <w:tmpl w:val="ACB29FF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80A"/>
    <w:rsid w:val="0000302B"/>
    <w:rsid w:val="00003D0E"/>
    <w:rsid w:val="000B0990"/>
    <w:rsid w:val="000C15B1"/>
    <w:rsid w:val="00107F5E"/>
    <w:rsid w:val="00190DA9"/>
    <w:rsid w:val="001A3FEC"/>
    <w:rsid w:val="001A5C27"/>
    <w:rsid w:val="001C027B"/>
    <w:rsid w:val="00202FA8"/>
    <w:rsid w:val="00246EB9"/>
    <w:rsid w:val="002479F4"/>
    <w:rsid w:val="002849FA"/>
    <w:rsid w:val="00295D9C"/>
    <w:rsid w:val="00303FFA"/>
    <w:rsid w:val="003230DA"/>
    <w:rsid w:val="00340A25"/>
    <w:rsid w:val="003742AF"/>
    <w:rsid w:val="003A4E25"/>
    <w:rsid w:val="003B6B3C"/>
    <w:rsid w:val="003E50C1"/>
    <w:rsid w:val="004006D7"/>
    <w:rsid w:val="00435ED3"/>
    <w:rsid w:val="0044460B"/>
    <w:rsid w:val="004B6B14"/>
    <w:rsid w:val="004C1CDA"/>
    <w:rsid w:val="004D0535"/>
    <w:rsid w:val="0053167F"/>
    <w:rsid w:val="00556746"/>
    <w:rsid w:val="00566E0A"/>
    <w:rsid w:val="00594E25"/>
    <w:rsid w:val="005B6387"/>
    <w:rsid w:val="00634C48"/>
    <w:rsid w:val="00635FEA"/>
    <w:rsid w:val="00640A7D"/>
    <w:rsid w:val="006634D1"/>
    <w:rsid w:val="006A348F"/>
    <w:rsid w:val="006A7CEE"/>
    <w:rsid w:val="006D03D7"/>
    <w:rsid w:val="007212E2"/>
    <w:rsid w:val="0073480A"/>
    <w:rsid w:val="00736E9F"/>
    <w:rsid w:val="00756B7E"/>
    <w:rsid w:val="00763CC4"/>
    <w:rsid w:val="007C0355"/>
    <w:rsid w:val="00817D8E"/>
    <w:rsid w:val="008566E2"/>
    <w:rsid w:val="00881A16"/>
    <w:rsid w:val="008C47B7"/>
    <w:rsid w:val="008F5D1F"/>
    <w:rsid w:val="0092763D"/>
    <w:rsid w:val="00935334"/>
    <w:rsid w:val="00963EC9"/>
    <w:rsid w:val="00972384"/>
    <w:rsid w:val="009C7E2B"/>
    <w:rsid w:val="009F1AB0"/>
    <w:rsid w:val="00A00B2A"/>
    <w:rsid w:val="00A4490E"/>
    <w:rsid w:val="00A548B8"/>
    <w:rsid w:val="00A72572"/>
    <w:rsid w:val="00A725F2"/>
    <w:rsid w:val="00A927BB"/>
    <w:rsid w:val="00AB3AF9"/>
    <w:rsid w:val="00AB6161"/>
    <w:rsid w:val="00AC2B63"/>
    <w:rsid w:val="00B728D2"/>
    <w:rsid w:val="00B97728"/>
    <w:rsid w:val="00BC14A9"/>
    <w:rsid w:val="00C72DC0"/>
    <w:rsid w:val="00C76DF3"/>
    <w:rsid w:val="00C976F6"/>
    <w:rsid w:val="00CD0F10"/>
    <w:rsid w:val="00CF5AD1"/>
    <w:rsid w:val="00D13016"/>
    <w:rsid w:val="00D859C9"/>
    <w:rsid w:val="00DB298C"/>
    <w:rsid w:val="00DC12DE"/>
    <w:rsid w:val="00DD37CC"/>
    <w:rsid w:val="00E3164A"/>
    <w:rsid w:val="00E52941"/>
    <w:rsid w:val="00E5503E"/>
    <w:rsid w:val="00E63004"/>
    <w:rsid w:val="00F16D5F"/>
    <w:rsid w:val="00F942C0"/>
    <w:rsid w:val="00FE6F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32462"/>
  <w15:chartTrackingRefBased/>
  <w15:docId w15:val="{3B0AFD22-041E-4E85-BED9-F94A8FFC2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230DA"/>
    <w:pPr>
      <w:ind w:left="720"/>
      <w:contextualSpacing/>
    </w:pPr>
  </w:style>
  <w:style w:type="paragraph" w:styleId="En-tte">
    <w:name w:val="header"/>
    <w:basedOn w:val="Normal"/>
    <w:link w:val="En-tteCar"/>
    <w:uiPriority w:val="99"/>
    <w:unhideWhenUsed/>
    <w:rsid w:val="00756B7E"/>
    <w:pPr>
      <w:tabs>
        <w:tab w:val="center" w:pos="4536"/>
        <w:tab w:val="right" w:pos="9072"/>
      </w:tabs>
      <w:spacing w:after="0" w:line="240" w:lineRule="auto"/>
    </w:pPr>
  </w:style>
  <w:style w:type="character" w:customStyle="1" w:styleId="En-tteCar">
    <w:name w:val="En-tête Car"/>
    <w:basedOn w:val="Policepardfaut"/>
    <w:link w:val="En-tte"/>
    <w:uiPriority w:val="99"/>
    <w:rsid w:val="00756B7E"/>
  </w:style>
  <w:style w:type="paragraph" w:styleId="Pieddepage">
    <w:name w:val="footer"/>
    <w:basedOn w:val="Normal"/>
    <w:link w:val="PieddepageCar"/>
    <w:uiPriority w:val="99"/>
    <w:unhideWhenUsed/>
    <w:rsid w:val="00756B7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6B7E"/>
  </w:style>
  <w:style w:type="character" w:styleId="Lienhypertexte">
    <w:name w:val="Hyperlink"/>
    <w:basedOn w:val="Policepardfaut"/>
    <w:uiPriority w:val="99"/>
    <w:unhideWhenUsed/>
    <w:rsid w:val="00CF5AD1"/>
    <w:rPr>
      <w:color w:val="0563C1" w:themeColor="hyperlink"/>
      <w:u w:val="single"/>
    </w:rPr>
  </w:style>
  <w:style w:type="character" w:styleId="Mentionnonrsolue">
    <w:name w:val="Unresolved Mention"/>
    <w:basedOn w:val="Policepardfaut"/>
    <w:uiPriority w:val="99"/>
    <w:semiHidden/>
    <w:unhideWhenUsed/>
    <w:rsid w:val="00CF5AD1"/>
    <w:rPr>
      <w:color w:val="605E5C"/>
      <w:shd w:val="clear" w:color="auto" w:fill="E1DFDD"/>
    </w:rPr>
  </w:style>
  <w:style w:type="paragraph" w:styleId="Notedebasdepage">
    <w:name w:val="footnote text"/>
    <w:basedOn w:val="Normal"/>
    <w:link w:val="NotedebasdepageCar"/>
    <w:uiPriority w:val="99"/>
    <w:semiHidden/>
    <w:unhideWhenUsed/>
    <w:rsid w:val="000C15B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15B1"/>
    <w:rPr>
      <w:sz w:val="20"/>
      <w:szCs w:val="20"/>
    </w:rPr>
  </w:style>
  <w:style w:type="character" w:styleId="Appelnotedebasdep">
    <w:name w:val="footnote reference"/>
    <w:basedOn w:val="Policepardfaut"/>
    <w:uiPriority w:val="99"/>
    <w:semiHidden/>
    <w:unhideWhenUsed/>
    <w:rsid w:val="000C15B1"/>
    <w:rPr>
      <w:vertAlign w:val="superscript"/>
    </w:rPr>
  </w:style>
  <w:style w:type="character" w:styleId="Marquedecommentaire">
    <w:name w:val="annotation reference"/>
    <w:basedOn w:val="Policepardfaut"/>
    <w:uiPriority w:val="99"/>
    <w:semiHidden/>
    <w:unhideWhenUsed/>
    <w:rsid w:val="005B6387"/>
    <w:rPr>
      <w:sz w:val="16"/>
      <w:szCs w:val="16"/>
    </w:rPr>
  </w:style>
  <w:style w:type="paragraph" w:styleId="Commentaire">
    <w:name w:val="annotation text"/>
    <w:basedOn w:val="Normal"/>
    <w:link w:val="CommentaireCar"/>
    <w:uiPriority w:val="99"/>
    <w:semiHidden/>
    <w:unhideWhenUsed/>
    <w:rsid w:val="005B6387"/>
    <w:pPr>
      <w:spacing w:line="240" w:lineRule="auto"/>
    </w:pPr>
    <w:rPr>
      <w:sz w:val="20"/>
      <w:szCs w:val="20"/>
    </w:rPr>
  </w:style>
  <w:style w:type="character" w:customStyle="1" w:styleId="CommentaireCar">
    <w:name w:val="Commentaire Car"/>
    <w:basedOn w:val="Policepardfaut"/>
    <w:link w:val="Commentaire"/>
    <w:uiPriority w:val="99"/>
    <w:semiHidden/>
    <w:rsid w:val="005B6387"/>
    <w:rPr>
      <w:sz w:val="20"/>
      <w:szCs w:val="20"/>
    </w:rPr>
  </w:style>
  <w:style w:type="paragraph" w:styleId="Objetducommentaire">
    <w:name w:val="annotation subject"/>
    <w:basedOn w:val="Commentaire"/>
    <w:next w:val="Commentaire"/>
    <w:link w:val="ObjetducommentaireCar"/>
    <w:uiPriority w:val="99"/>
    <w:semiHidden/>
    <w:unhideWhenUsed/>
    <w:rsid w:val="005B6387"/>
    <w:rPr>
      <w:b/>
      <w:bCs/>
    </w:rPr>
  </w:style>
  <w:style w:type="character" w:customStyle="1" w:styleId="ObjetducommentaireCar">
    <w:name w:val="Objet du commentaire Car"/>
    <w:basedOn w:val="CommentaireCar"/>
    <w:link w:val="Objetducommentaire"/>
    <w:uiPriority w:val="99"/>
    <w:semiHidden/>
    <w:rsid w:val="005B6387"/>
    <w:rPr>
      <w:b/>
      <w:bCs/>
      <w:sz w:val="20"/>
      <w:szCs w:val="20"/>
    </w:rPr>
  </w:style>
  <w:style w:type="paragraph" w:styleId="Textedebulles">
    <w:name w:val="Balloon Text"/>
    <w:basedOn w:val="Normal"/>
    <w:link w:val="TextedebullesCar"/>
    <w:uiPriority w:val="99"/>
    <w:semiHidden/>
    <w:unhideWhenUsed/>
    <w:rsid w:val="005B638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B6387"/>
    <w:rPr>
      <w:rFonts w:ascii="Segoe UI" w:hAnsi="Segoe UI" w:cs="Segoe UI"/>
      <w:sz w:val="18"/>
      <w:szCs w:val="18"/>
    </w:rPr>
  </w:style>
  <w:style w:type="character" w:styleId="Lienhypertextesuivivisit">
    <w:name w:val="FollowedHyperlink"/>
    <w:basedOn w:val="Policepardfaut"/>
    <w:uiPriority w:val="99"/>
    <w:semiHidden/>
    <w:unhideWhenUsed/>
    <w:rsid w:val="008C47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01831">
      <w:bodyDiv w:val="1"/>
      <w:marLeft w:val="0"/>
      <w:marRight w:val="0"/>
      <w:marTop w:val="0"/>
      <w:marBottom w:val="0"/>
      <w:divBdr>
        <w:top w:val="none" w:sz="0" w:space="0" w:color="auto"/>
        <w:left w:val="none" w:sz="0" w:space="0" w:color="auto"/>
        <w:bottom w:val="none" w:sz="0" w:space="0" w:color="auto"/>
        <w:right w:val="none" w:sz="0" w:space="0" w:color="auto"/>
      </w:divBdr>
    </w:div>
    <w:div w:id="834540464">
      <w:bodyDiv w:val="1"/>
      <w:marLeft w:val="0"/>
      <w:marRight w:val="0"/>
      <w:marTop w:val="0"/>
      <w:marBottom w:val="0"/>
      <w:divBdr>
        <w:top w:val="none" w:sz="0" w:space="0" w:color="auto"/>
        <w:left w:val="none" w:sz="0" w:space="0" w:color="auto"/>
        <w:bottom w:val="none" w:sz="0" w:space="0" w:color="auto"/>
        <w:right w:val="none" w:sz="0" w:space="0" w:color="auto"/>
      </w:divBdr>
    </w:div>
    <w:div w:id="135877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comptes.fr/sites/default/files/2024-03/20240312-donnees-RPA-2024-chapitre-Place-et-role-de-la-recherche.zi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data.gouv.fr/fr/organizations/agence-nationale-de-la-recherche/" TargetMode="External"/><Relationship Id="rId2" Type="http://schemas.openxmlformats.org/officeDocument/2006/relationships/hyperlink" Target="https://www.gnu.org/licenses/gpl-3.0.txt" TargetMode="External"/><Relationship Id="rId1" Type="http://schemas.openxmlformats.org/officeDocument/2006/relationships/hyperlink" Target="https://creativecommons.org/licenses/by-nc/4.0/" TargetMode="External"/><Relationship Id="rId4" Type="http://schemas.openxmlformats.org/officeDocument/2006/relationships/hyperlink" Target="https://doi.org/10.1016/j.crm.2021.10029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065E1-A1F9-48B2-B314-83BDA07C3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Pages>
  <Words>936</Words>
  <Characters>5148</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Cour des comptes</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Moslonka-Lefebvre, Mathieu</dc:creator>
  <cp:keywords/>
  <dc:description/>
  <cp:lastModifiedBy>GUERINET, Olivier</cp:lastModifiedBy>
  <cp:revision>46</cp:revision>
  <dcterms:created xsi:type="dcterms:W3CDTF">2023-04-03T15:56:00Z</dcterms:created>
  <dcterms:modified xsi:type="dcterms:W3CDTF">2024-03-11T14:21:00Z</dcterms:modified>
</cp:coreProperties>
</file>