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A0997C" w14:textId="77777777" w:rsidR="000C15B1" w:rsidRDefault="000C15B1" w:rsidP="00CF5AD1">
      <w:pPr>
        <w:jc w:val="center"/>
        <w:rPr>
          <w:b/>
        </w:rPr>
      </w:pPr>
    </w:p>
    <w:p w14:paraId="55531684" w14:textId="215D3440" w:rsidR="00DB298C" w:rsidRDefault="00DB298C" w:rsidP="00CF5AD1">
      <w:pPr>
        <w:jc w:val="center"/>
        <w:rPr>
          <w:b/>
        </w:rPr>
      </w:pPr>
      <w:r>
        <w:rPr>
          <w:b/>
        </w:rPr>
        <w:t>Rapport public annuel 2024 de la Cour des comptes</w:t>
      </w:r>
    </w:p>
    <w:p w14:paraId="7BC0F302" w14:textId="3407A11B" w:rsidR="000C15B1" w:rsidRPr="00CF5AD1" w:rsidRDefault="00DB298C" w:rsidP="00CF5AD1">
      <w:pPr>
        <w:jc w:val="center"/>
        <w:rPr>
          <w:b/>
        </w:rPr>
      </w:pPr>
      <w:r>
        <w:rPr>
          <w:b/>
        </w:rPr>
        <w:t>Chapitre « Place et rôle de la recherche dans l’adaptation au changement climatique »</w:t>
      </w:r>
    </w:p>
    <w:p w14:paraId="4AFD8056" w14:textId="1F3CC111" w:rsidR="00DB298C" w:rsidRDefault="000C15B1" w:rsidP="00DB298C">
      <w:pPr>
        <w:jc w:val="center"/>
        <w:rPr>
          <w:b/>
        </w:rPr>
      </w:pPr>
      <w:r>
        <w:rPr>
          <w:b/>
        </w:rPr>
        <w:t>Pré</w:t>
      </w:r>
      <w:r w:rsidR="00DB298C">
        <w:rPr>
          <w:b/>
        </w:rPr>
        <w:t xml:space="preserve">sentation </w:t>
      </w:r>
      <w:r w:rsidR="005B6387">
        <w:rPr>
          <w:b/>
        </w:rPr>
        <w:t xml:space="preserve">synthétique </w:t>
      </w:r>
      <w:r w:rsidR="00DB298C">
        <w:rPr>
          <w:b/>
        </w:rPr>
        <w:t>des éléments méthodologiques et des données ouvertes</w:t>
      </w:r>
      <w:r w:rsidR="005B6387">
        <w:rPr>
          <w:b/>
        </w:rPr>
        <w:t xml:space="preserve"> </w:t>
      </w:r>
      <w:r w:rsidR="005B6387">
        <w:rPr>
          <w:b/>
        </w:rPr>
        <w:br/>
        <w:t>(version française)</w:t>
      </w:r>
    </w:p>
    <w:p w14:paraId="4CED2CB7" w14:textId="614C9CB7" w:rsidR="00DB298C" w:rsidRPr="00DB298C" w:rsidRDefault="005B6387" w:rsidP="00DB298C">
      <w:pPr>
        <w:rPr>
          <w:b/>
          <w:u w:val="single"/>
        </w:rPr>
      </w:pPr>
      <w:r>
        <w:rPr>
          <w:b/>
          <w:u w:val="single"/>
        </w:rPr>
        <w:t>P</w:t>
      </w:r>
      <w:r w:rsidR="00DB298C" w:rsidRPr="00DB298C">
        <w:rPr>
          <w:b/>
          <w:u w:val="single"/>
        </w:rPr>
        <w:t xml:space="preserve">résentation de la Cour des comptes </w:t>
      </w:r>
      <w:r w:rsidR="00DB298C">
        <w:rPr>
          <w:b/>
          <w:u w:val="single"/>
        </w:rPr>
        <w:t>(France)</w:t>
      </w:r>
    </w:p>
    <w:p w14:paraId="23AD26D0" w14:textId="25C12E08" w:rsidR="00DB298C" w:rsidRPr="00BC14A9" w:rsidRDefault="00DB298C" w:rsidP="00BC14A9">
      <w:pPr>
        <w:jc w:val="both"/>
      </w:pPr>
      <w:r w:rsidRPr="00BC14A9">
        <w:t>La Cour des comptes</w:t>
      </w:r>
      <w:r w:rsidR="0044460B" w:rsidRPr="00BC14A9">
        <w:t xml:space="preserve">, organisée sous la forme d’une juridiction financière, </w:t>
      </w:r>
      <w:r w:rsidRPr="00BC14A9">
        <w:t>est l’institution supérieure de contrôle</w:t>
      </w:r>
      <w:r w:rsidR="0044460B" w:rsidRPr="00BC14A9">
        <w:t xml:space="preserve"> (ISC)</w:t>
      </w:r>
      <w:r w:rsidRPr="00BC14A9">
        <w:t xml:space="preserve"> française chargée de vérifier l’emploi des fonds publics.</w:t>
      </w:r>
      <w:r w:rsidR="006634D1" w:rsidRPr="00BC14A9">
        <w:t xml:space="preserve"> Créée en 1807, la Cour des comptes, dont le rôle est décrit à l'article 47-2 de la Constitution française, se situe à équidistance du Parlement et du Gouvernement, qu’elle assiste tous deux. Elle contribue par ses rapports publics à l’information des citoyens.</w:t>
      </w:r>
    </w:p>
    <w:p w14:paraId="16ACBCA4" w14:textId="0C4F9448" w:rsidR="00295D9C" w:rsidRPr="00BC14A9" w:rsidRDefault="00AB3AF9" w:rsidP="00BC14A9">
      <w:pPr>
        <w:jc w:val="both"/>
      </w:pPr>
      <w:r w:rsidRPr="00BC14A9">
        <w:t>La Cour</w:t>
      </w:r>
      <w:r w:rsidR="00DB298C" w:rsidRPr="00BC14A9">
        <w:t xml:space="preserve"> </w:t>
      </w:r>
      <w:r w:rsidRPr="00BC14A9">
        <w:t>est</w:t>
      </w:r>
      <w:r w:rsidR="00DB298C" w:rsidRPr="00BC14A9">
        <w:t xml:space="preserve"> indépendante des pouvoirs publics. Dans le cadre prévu par la loi française, elle défini</w:t>
      </w:r>
      <w:r w:rsidRPr="00BC14A9">
        <w:t>t</w:t>
      </w:r>
      <w:r w:rsidR="00DB298C" w:rsidRPr="00BC14A9">
        <w:t xml:space="preserve"> librement </w:t>
      </w:r>
      <w:r w:rsidRPr="00BC14A9">
        <w:t>son</w:t>
      </w:r>
      <w:r w:rsidR="00DB298C" w:rsidRPr="00BC14A9">
        <w:t xml:space="preserve"> programme de travail, </w:t>
      </w:r>
      <w:r w:rsidRPr="00BC14A9">
        <w:t>est</w:t>
      </w:r>
      <w:r w:rsidR="00DB298C" w:rsidRPr="00BC14A9">
        <w:t xml:space="preserve"> dotée de pouvoirs de contrôle sur pièces et sur place, adopte librement </w:t>
      </w:r>
      <w:r w:rsidRPr="00BC14A9">
        <w:t>ses</w:t>
      </w:r>
      <w:r w:rsidR="00DB298C" w:rsidRPr="00BC14A9">
        <w:t xml:space="preserve"> conclusions et joui</w:t>
      </w:r>
      <w:r w:rsidRPr="00BC14A9">
        <w:t>t</w:t>
      </w:r>
      <w:r w:rsidR="00DB298C" w:rsidRPr="00BC14A9">
        <w:t xml:space="preserve"> d’une liberté éditoriale. Présente dans le débat public grâce à </w:t>
      </w:r>
      <w:r w:rsidRPr="00BC14A9">
        <w:t>ses</w:t>
      </w:r>
      <w:r w:rsidR="00DB298C" w:rsidRPr="00BC14A9">
        <w:t xml:space="preserve"> publications, elle se veulent utile aux décideurs comme aux citoyens et contribue activement à l’amélioration de la gestion publique et de ses résultats.</w:t>
      </w:r>
    </w:p>
    <w:p w14:paraId="5BD11515" w14:textId="343D41A2" w:rsidR="005B6387" w:rsidRPr="005B6387" w:rsidRDefault="005B6387" w:rsidP="00BC14A9">
      <w:pPr>
        <w:jc w:val="both"/>
        <w:rPr>
          <w:b/>
          <w:u w:val="single"/>
        </w:rPr>
      </w:pPr>
      <w:r>
        <w:rPr>
          <w:b/>
          <w:u w:val="single"/>
        </w:rPr>
        <w:t xml:space="preserve">Enjeux </w:t>
      </w:r>
      <w:r w:rsidR="001A5C27">
        <w:rPr>
          <w:b/>
          <w:u w:val="single"/>
        </w:rPr>
        <w:t>relatifs aux méthodes et aux données ouvertes</w:t>
      </w:r>
      <w:r w:rsidR="00BC14A9">
        <w:rPr>
          <w:b/>
          <w:u w:val="single"/>
        </w:rPr>
        <w:t xml:space="preserve"> proposées</w:t>
      </w:r>
    </w:p>
    <w:p w14:paraId="78DE1DE0" w14:textId="54B34F2A" w:rsidR="009C7E2B" w:rsidRPr="00BC14A9" w:rsidRDefault="009C7E2B" w:rsidP="00BC14A9">
      <w:pPr>
        <w:jc w:val="both"/>
      </w:pPr>
      <w:r w:rsidRPr="00BC14A9">
        <w:t>A</w:t>
      </w:r>
      <w:r w:rsidR="00634C48" w:rsidRPr="00BC14A9">
        <w:t>fin de susciter de nouveaux usages dans une perspective d’intérêt général, les éléments de code source associés aux méthodes les plus importantes et les principaux jeux de données associés sont proposés dans un format numériquement exploitable</w:t>
      </w:r>
      <w:r w:rsidR="00295D9C" w:rsidRPr="00BC14A9">
        <w:t xml:space="preserve"> (voir résumés et liens ci-dessous).</w:t>
      </w:r>
    </w:p>
    <w:p w14:paraId="59C48C9A" w14:textId="6AA81F9A" w:rsidR="009C7E2B" w:rsidRPr="00BC14A9" w:rsidRDefault="000B0990" w:rsidP="00BC14A9">
      <w:pPr>
        <w:jc w:val="both"/>
      </w:pPr>
      <w:r w:rsidRPr="00BC14A9">
        <w:t>Cette démarche s’inscrit dans</w:t>
      </w:r>
      <w:r w:rsidR="009C7E2B" w:rsidRPr="00BC14A9">
        <w:t xml:space="preserve"> la politique de coopération internationale de la Cour avec les ISC </w:t>
      </w:r>
      <w:r w:rsidRPr="00BC14A9">
        <w:t>des autres pays ainsi que dans la</w:t>
      </w:r>
      <w:r w:rsidR="009C7E2B" w:rsidRPr="00BC14A9">
        <w:t xml:space="preserve"> politique </w:t>
      </w:r>
      <w:r w:rsidRPr="00BC14A9">
        <w:t xml:space="preserve">de coopération </w:t>
      </w:r>
      <w:r w:rsidR="009C7E2B" w:rsidRPr="00BC14A9">
        <w:t xml:space="preserve">scientifique </w:t>
      </w:r>
      <w:r w:rsidRPr="00BC14A9">
        <w:t xml:space="preserve">de la Cour </w:t>
      </w:r>
      <w:r w:rsidR="009C7E2B" w:rsidRPr="00BC14A9">
        <w:t xml:space="preserve">avec de grands opérateurs de recherche </w:t>
      </w:r>
      <w:r w:rsidRPr="00BC14A9">
        <w:t xml:space="preserve">français. </w:t>
      </w:r>
    </w:p>
    <w:p w14:paraId="18A090FC" w14:textId="19B240C5" w:rsidR="00295D9C" w:rsidRPr="00BC14A9" w:rsidRDefault="000B0990" w:rsidP="00BC14A9">
      <w:pPr>
        <w:jc w:val="both"/>
      </w:pPr>
      <w:r w:rsidRPr="00BC14A9">
        <w:t xml:space="preserve">Il </w:t>
      </w:r>
      <w:r w:rsidR="0044460B" w:rsidRPr="00BC14A9">
        <w:t xml:space="preserve">est ainsi possible d’adapter la méthode </w:t>
      </w:r>
      <w:r w:rsidRPr="00BC14A9">
        <w:t xml:space="preserve">ici présentée </w:t>
      </w:r>
      <w:r w:rsidR="0044460B" w:rsidRPr="00BC14A9">
        <w:t xml:space="preserve">pour d’autres pays et groupes de pays. </w:t>
      </w:r>
      <w:r w:rsidRPr="00BC14A9">
        <w:t xml:space="preserve"> Au-delà des applications directes, d</w:t>
      </w:r>
      <w:r w:rsidR="00634C48" w:rsidRPr="00BC14A9">
        <w:t>’autres applications potentielles incluent par exemple l’extension des analyses aux travaux à venir du 7èm</w:t>
      </w:r>
      <w:r w:rsidR="005B6387" w:rsidRPr="00BC14A9">
        <w:t>e</w:t>
      </w:r>
      <w:r w:rsidR="00634C48" w:rsidRPr="00BC14A9">
        <w:t xml:space="preserve"> cycle du GIEC ou encore aux publications de l’IPBES sur les enjeux liés à la biodiversité.</w:t>
      </w:r>
    </w:p>
    <w:p w14:paraId="62E63611" w14:textId="7BCD9380" w:rsidR="00295D9C" w:rsidRPr="00295D9C" w:rsidRDefault="00295D9C" w:rsidP="00BC14A9">
      <w:pPr>
        <w:jc w:val="both"/>
        <w:rPr>
          <w:b/>
          <w:u w:val="single"/>
        </w:rPr>
      </w:pPr>
      <w:r w:rsidRPr="00295D9C">
        <w:rPr>
          <w:b/>
          <w:u w:val="single"/>
        </w:rPr>
        <w:t xml:space="preserve">Clause de non-responsabilité (« disclaimer ») </w:t>
      </w:r>
    </w:p>
    <w:p w14:paraId="2173D563" w14:textId="77777777" w:rsidR="00BC14A9" w:rsidRDefault="005B6387" w:rsidP="00BC14A9">
      <w:pPr>
        <w:jc w:val="both"/>
      </w:pPr>
      <w:r w:rsidRPr="00BC14A9">
        <w:t xml:space="preserve">Les éléments proposés ne reflètent pas nécessairement les positions de tierces parties telles que le groupe d'experts intergouvernemental sur l'évolution du climat (GIEC). </w:t>
      </w:r>
    </w:p>
    <w:p w14:paraId="17C117E7" w14:textId="4C9C40EE" w:rsidR="00634C48" w:rsidRPr="00BC14A9" w:rsidRDefault="006634D1" w:rsidP="00BC14A9">
      <w:pPr>
        <w:jc w:val="both"/>
      </w:pPr>
      <w:r w:rsidRPr="00BC14A9">
        <w:t>L</w:t>
      </w:r>
      <w:r w:rsidR="005B6387" w:rsidRPr="00BC14A9">
        <w:t>e rapport sur la « place et rôle de la recherche dans l’adaptation au changement climatique »</w:t>
      </w:r>
      <w:r w:rsidR="00634C48" w:rsidRPr="00BC14A9">
        <w:t xml:space="preserve"> et les éléments ouverts associés</w:t>
      </w:r>
      <w:r w:rsidR="008C47B7" w:rsidRPr="00BC14A9">
        <w:t xml:space="preserve"> présentés ci-dessous</w:t>
      </w:r>
      <w:r w:rsidR="00634C48" w:rsidRPr="00BC14A9">
        <w:t xml:space="preserve"> ne sont pas des produits du GIEC, n'ont pas fait l'objet des processus formels de relecture du GIEC et n'ont pas été endossés par le GIEC. Le GIEC ne porte aucune responsabilité pour l'exactitude de ces éléments. Toute référence ou tout usage des matériaux du GIEC, y compris les glossaires et annexes, est destinée uniquement à des fins d'information. L'utilisation ou la confiance accordée à toute information est au seul risque des utilisateurs. Le GIEC décline toute responsabilité, y compris toute représentation ou garantie expresse ou implicite, orale ou écrite, pour toute utilisation du matériel mis à disposition à des tierces parties.</w:t>
      </w:r>
    </w:p>
    <w:p w14:paraId="57308292" w14:textId="7B0DFE9E" w:rsidR="00DB298C" w:rsidRDefault="00DB298C" w:rsidP="007212E2">
      <w:pPr>
        <w:jc w:val="center"/>
        <w:rPr>
          <w:b/>
        </w:rPr>
      </w:pPr>
    </w:p>
    <w:p w14:paraId="296AB53C" w14:textId="7DB793E9" w:rsidR="003E50C1" w:rsidRDefault="003E50C1" w:rsidP="003E50C1">
      <w:pPr>
        <w:pStyle w:val="Paragraphedeliste"/>
        <w:jc w:val="both"/>
        <w:rPr>
          <w:b/>
        </w:rPr>
      </w:pPr>
    </w:p>
    <w:p w14:paraId="1E20FC9F" w14:textId="77777777" w:rsidR="00E035B1" w:rsidRDefault="003E50C1" w:rsidP="003E50C1">
      <w:pPr>
        <w:rPr>
          <w:b/>
          <w:u w:val="single"/>
        </w:rPr>
      </w:pPr>
      <w:r>
        <w:rPr>
          <w:b/>
          <w:u w:val="single"/>
        </w:rPr>
        <w:t xml:space="preserve">Composition de l’archive électronique ouverte accessible sur le site de la Cour </w:t>
      </w:r>
    </w:p>
    <w:p w14:paraId="0AD02000" w14:textId="13411C86" w:rsidR="003E50C1" w:rsidRPr="00BB297E" w:rsidRDefault="00BB297E" w:rsidP="003E50C1">
      <w:pPr>
        <w:rPr>
          <w:rStyle w:val="Lienhypertexte"/>
          <w:b/>
        </w:rPr>
      </w:pPr>
      <w:r>
        <w:rPr>
          <w:b/>
          <w:u w:val="single"/>
        </w:rPr>
        <w:fldChar w:fldCharType="begin"/>
      </w:r>
      <w:r>
        <w:rPr>
          <w:b/>
          <w:u w:val="single"/>
        </w:rPr>
        <w:instrText xml:space="preserve"> HYPERLINK "https://www.ccomptes.fr/sites/default/files/2024-03/20240312-donnees-RPA-2024-chapitre-Place-et-role-de-la-recherche.zip" \t "_blank" </w:instrText>
      </w:r>
      <w:r>
        <w:rPr>
          <w:b/>
          <w:u w:val="single"/>
        </w:rPr>
      </w:r>
      <w:r>
        <w:rPr>
          <w:b/>
          <w:u w:val="single"/>
        </w:rPr>
        <w:fldChar w:fldCharType="separate"/>
      </w:r>
      <w:proofErr w:type="gramStart"/>
      <w:r w:rsidR="00E035B1" w:rsidRPr="00BB297E">
        <w:rPr>
          <w:rStyle w:val="Lienhypertexte"/>
          <w:b/>
        </w:rPr>
        <w:t>lien</w:t>
      </w:r>
      <w:proofErr w:type="gramEnd"/>
      <w:r w:rsidR="003E50C1" w:rsidRPr="00BB297E">
        <w:rPr>
          <w:rStyle w:val="Lienhypertexte"/>
          <w:b/>
        </w:rPr>
        <w:t xml:space="preserve"> vers l’archive sur le site de la Cour</w:t>
      </w:r>
    </w:p>
    <w:p w14:paraId="039A5995" w14:textId="1F037C61" w:rsidR="00AC2B63" w:rsidRPr="00AC2B63" w:rsidRDefault="00BB297E" w:rsidP="00AC2B63">
      <w:pPr>
        <w:pStyle w:val="Paragraphedeliste"/>
        <w:numPr>
          <w:ilvl w:val="0"/>
          <w:numId w:val="2"/>
        </w:numPr>
        <w:jc w:val="both"/>
        <w:rPr>
          <w:b/>
        </w:rPr>
      </w:pPr>
      <w:r>
        <w:rPr>
          <w:b/>
          <w:u w:val="single"/>
        </w:rPr>
        <w:fldChar w:fldCharType="end"/>
      </w:r>
      <w:bookmarkStart w:id="0" w:name="_GoBack"/>
      <w:bookmarkEnd w:id="0"/>
      <w:r w:rsidR="002849FA">
        <w:rPr>
          <w:b/>
        </w:rPr>
        <w:t xml:space="preserve">Document </w:t>
      </w:r>
      <w:r w:rsidR="003742AF">
        <w:rPr>
          <w:b/>
        </w:rPr>
        <w:t>« </w:t>
      </w:r>
      <w:r w:rsidR="00A72572" w:rsidRPr="00A72572">
        <w:rPr>
          <w:b/>
        </w:rPr>
        <w:t>Cahier_MethodesEtDonnees_Recherche_Adaptation_RPA_2024</w:t>
      </w:r>
      <w:r w:rsidR="002849FA">
        <w:rPr>
          <w:b/>
        </w:rPr>
        <w:t>.doc</w:t>
      </w:r>
      <w:r w:rsidR="003742AF">
        <w:rPr>
          <w:b/>
        </w:rPr>
        <w:t>x »</w:t>
      </w:r>
      <w:r w:rsidR="002849FA">
        <w:rPr>
          <w:b/>
        </w:rPr>
        <w:t xml:space="preserve"> : </w:t>
      </w:r>
      <w:r w:rsidR="00A548B8" w:rsidRPr="00A548B8">
        <w:t>ce document présente sous forme d’un cahier les méthodes et données mobilisées dans le chapitre du rapport public annuel de la Cour des comptes de 2024 relatif à la place et au rôle de la recherche publique dans l’adaptation au changement climatique. Les résultats détaillés qui sous-tendent les observations formulées de façon synthétique dans le chapitre sont également présentés. Ces résultats constituent autant d’exemples d’applications des méthodes ici développées</w:t>
      </w:r>
      <w:r w:rsidR="00AC2B63">
        <w:t>.</w:t>
      </w:r>
    </w:p>
    <w:p w14:paraId="4757A335" w14:textId="77777777" w:rsidR="00AC2B63" w:rsidRPr="00AC2B63" w:rsidRDefault="00AC2B63" w:rsidP="00AC2B63">
      <w:pPr>
        <w:pStyle w:val="Paragraphedeliste"/>
        <w:jc w:val="both"/>
        <w:rPr>
          <w:b/>
        </w:rPr>
      </w:pPr>
    </w:p>
    <w:p w14:paraId="74491146" w14:textId="55084ED9" w:rsidR="004B6B14" w:rsidRDefault="00AC2B63" w:rsidP="00A4490E">
      <w:pPr>
        <w:pStyle w:val="Paragraphedeliste"/>
        <w:numPr>
          <w:ilvl w:val="0"/>
          <w:numId w:val="1"/>
        </w:numPr>
        <w:jc w:val="both"/>
      </w:pPr>
      <w:r w:rsidRPr="00435ED3">
        <w:rPr>
          <w:b/>
        </w:rPr>
        <w:t>Dossier « </w:t>
      </w:r>
      <w:proofErr w:type="spellStart"/>
      <w:r w:rsidRPr="00435ED3">
        <w:rPr>
          <w:b/>
        </w:rPr>
        <w:t>elements_from_IPCC_reports</w:t>
      </w:r>
      <w:proofErr w:type="spellEnd"/>
      <w:r w:rsidRPr="00435ED3">
        <w:rPr>
          <w:b/>
        </w:rPr>
        <w:t xml:space="preserve"> »</w:t>
      </w:r>
      <w:r>
        <w:t xml:space="preserve"> : ce dossier </w:t>
      </w:r>
      <w:r w:rsidR="00435ED3">
        <w:t xml:space="preserve">permet la reproduction des </w:t>
      </w:r>
      <w:r w:rsidR="00BC14A9">
        <w:t>observations</w:t>
      </w:r>
      <w:r w:rsidR="00435ED3">
        <w:t xml:space="preserve"> du</w:t>
      </w:r>
      <w:r w:rsidR="00BC14A9">
        <w:t xml:space="preserve"> chapitre</w:t>
      </w:r>
      <w:r w:rsidR="00435ED3">
        <w:t xml:space="preserve"> </w:t>
      </w:r>
      <w:r w:rsidR="00BC14A9">
        <w:t>fondées d’une part sur</w:t>
      </w:r>
      <w:r w:rsidR="00435ED3">
        <w:t xml:space="preserve"> la m</w:t>
      </w:r>
      <w:r w:rsidR="00435ED3" w:rsidRPr="00435ED3">
        <w:t xml:space="preserve">éthode d’analyse des citations des travaux du GIEC </w:t>
      </w:r>
      <w:r w:rsidR="008C47B7">
        <w:t xml:space="preserve">(« IPCC » en anglais) </w:t>
      </w:r>
      <w:r w:rsidR="00435ED3">
        <w:t>en son 6</w:t>
      </w:r>
      <w:r w:rsidR="00435ED3" w:rsidRPr="00435ED3">
        <w:rPr>
          <w:vertAlign w:val="superscript"/>
        </w:rPr>
        <w:t>ème</w:t>
      </w:r>
      <w:r w:rsidR="00435ED3">
        <w:t xml:space="preserve"> cycle d’évaluation </w:t>
      </w:r>
      <w:r w:rsidR="008C47B7">
        <w:t xml:space="preserve">(« AR6 » en anglais) </w:t>
      </w:r>
      <w:r w:rsidR="00435ED3" w:rsidRPr="00435ED3">
        <w:t>et des métadonnées associées sur des bases harmonisée</w:t>
      </w:r>
      <w:r w:rsidR="00435ED3">
        <w:t xml:space="preserve">s et d’autre part </w:t>
      </w:r>
      <w:r w:rsidR="00BC14A9">
        <w:t xml:space="preserve">sur </w:t>
      </w:r>
      <w:r w:rsidR="00435ED3">
        <w:t>l’a</w:t>
      </w:r>
      <w:r w:rsidR="00435ED3" w:rsidRPr="00435ED3">
        <w:t>pproche sémantique dérivée des glossaires et du corpus du GIEC</w:t>
      </w:r>
      <w:r w:rsidR="00435ED3">
        <w:t xml:space="preserve">. Les fichiers associés </w:t>
      </w:r>
      <w:r w:rsidR="00BC14A9">
        <w:t xml:space="preserve">à ce dossier </w:t>
      </w:r>
      <w:r w:rsidR="00435ED3">
        <w:t xml:space="preserve">sont proposés </w:t>
      </w:r>
      <w:r w:rsidR="00435ED3" w:rsidRPr="00107F5E">
        <w:t xml:space="preserve">dans un format numériquement exploitable </w:t>
      </w:r>
      <w:r w:rsidR="00435ED3">
        <w:t>sous licence « </w:t>
      </w:r>
      <w:r w:rsidR="00435ED3">
        <w:rPr>
          <w:i/>
        </w:rPr>
        <w:t>CC-BY-NC 4.0</w:t>
      </w:r>
      <w:r w:rsidR="00435ED3">
        <w:t> »</w:t>
      </w:r>
      <w:r w:rsidR="00435ED3">
        <w:rPr>
          <w:rStyle w:val="Appelnotedebasdep"/>
        </w:rPr>
        <w:footnoteReference w:id="1"/>
      </w:r>
      <w:r w:rsidR="00435ED3">
        <w:t> </w:t>
      </w:r>
      <w:r w:rsidR="00435ED3" w:rsidRPr="00107F5E">
        <w:t xml:space="preserve"> </w:t>
      </w:r>
      <w:r w:rsidR="00435ED3">
        <w:t xml:space="preserve">afin de susciter de nouveaux usages dans une perspective d’intérêt général. </w:t>
      </w:r>
      <w:r w:rsidR="008C47B7">
        <w:t>Notez que seuls les usages</w:t>
      </w:r>
      <w:r w:rsidR="00435ED3">
        <w:t xml:space="preserve"> non-commerciaux sont autorisés</w:t>
      </w:r>
      <w:r w:rsidR="008C47B7">
        <w:t xml:space="preserve"> par la licence </w:t>
      </w:r>
      <w:r w:rsidR="008C47B7" w:rsidRPr="008C47B7">
        <w:t>CC-BY-NC 4.</w:t>
      </w:r>
      <w:r w:rsidR="008C47B7">
        <w:t>0</w:t>
      </w:r>
      <w:r w:rsidR="00A4490E">
        <w:t xml:space="preserve"> et que ces éléments sont soumis à la clause de non-responsabilité indiquée ci-dessus. </w:t>
      </w:r>
      <w:r>
        <w:t>Contenu détaillé du dossier :</w:t>
      </w:r>
    </w:p>
    <w:p w14:paraId="1A9750FB" w14:textId="371FCCE0" w:rsidR="004B6B14" w:rsidRDefault="003A4E25" w:rsidP="004B6B14">
      <w:pPr>
        <w:pStyle w:val="Paragraphedeliste"/>
        <w:numPr>
          <w:ilvl w:val="1"/>
          <w:numId w:val="1"/>
        </w:numPr>
        <w:jc w:val="both"/>
      </w:pPr>
      <w:r>
        <w:t xml:space="preserve">Fichier « </w:t>
      </w:r>
      <w:proofErr w:type="gramStart"/>
      <w:r>
        <w:t>ipcc_ar6_reports_</w:t>
      </w:r>
      <w:r w:rsidR="00817D8E">
        <w:t>doi_</w:t>
      </w:r>
      <w:r>
        <w:t>citations.</w:t>
      </w:r>
      <w:r w:rsidR="00817D8E">
        <w:t>csv</w:t>
      </w:r>
      <w:r>
        <w:t>  »</w:t>
      </w:r>
      <w:proofErr w:type="gramEnd"/>
      <w:r w:rsidR="00BC14A9">
        <w:t> qui contient les c</w:t>
      </w:r>
      <w:r w:rsidR="004B6B14">
        <w:t xml:space="preserve">itations harmonisées </w:t>
      </w:r>
      <w:r w:rsidR="00BC14A9">
        <w:t xml:space="preserve">de type « DOI » </w:t>
      </w:r>
      <w:r w:rsidR="004B6B14">
        <w:t>des trois principaux rapports des trois groupes du 6ème cycle du GIEC (</w:t>
      </w:r>
      <w:r>
        <w:t>la</w:t>
      </w:r>
      <w:r w:rsidR="004B6B14">
        <w:t xml:space="preserve"> méthode d’harmonisation</w:t>
      </w:r>
      <w:r>
        <w:t xml:space="preserve"> est détaillée dans le cahier méthodologique</w:t>
      </w:r>
      <w:r w:rsidR="004B6B14">
        <w:t>) ;</w:t>
      </w:r>
    </w:p>
    <w:p w14:paraId="1EC6C05D" w14:textId="4C6861B9" w:rsidR="004B6B14" w:rsidRDefault="003A4E25" w:rsidP="004B6B14">
      <w:pPr>
        <w:pStyle w:val="Paragraphedeliste"/>
        <w:numPr>
          <w:ilvl w:val="1"/>
          <w:numId w:val="1"/>
        </w:numPr>
        <w:jc w:val="both"/>
      </w:pPr>
      <w:r>
        <w:t>Fichier « ipcc_ar6_reports_keywords</w:t>
      </w:r>
      <w:r w:rsidR="00F942C0">
        <w:t>_in_titles</w:t>
      </w:r>
      <w:r>
        <w:t>.</w:t>
      </w:r>
      <w:r w:rsidR="00F942C0">
        <w:t>csv</w:t>
      </w:r>
      <w:r>
        <w:t xml:space="preserve"> » </w:t>
      </w:r>
      <w:r w:rsidR="00BC14A9">
        <w:t>qui regroupe les m</w:t>
      </w:r>
      <w:r w:rsidR="004B6B14">
        <w:t xml:space="preserve">ots clés tirés des glossaires des trois rapports et hiérarchisés avec les métadonnées des citations (voir </w:t>
      </w:r>
      <w:r>
        <w:t xml:space="preserve">le cahier relatif aux </w:t>
      </w:r>
      <w:r w:rsidRPr="00A548B8">
        <w:t xml:space="preserve">méthodes et </w:t>
      </w:r>
      <w:r>
        <w:t xml:space="preserve">aux </w:t>
      </w:r>
      <w:r w:rsidRPr="00A548B8">
        <w:t>données</w:t>
      </w:r>
      <w:r w:rsidR="00BC14A9">
        <w:t xml:space="preserve"> pour plus de détails</w:t>
      </w:r>
      <w:r w:rsidR="004B6B14">
        <w:t>)</w:t>
      </w:r>
      <w:r w:rsidR="00BC14A9">
        <w:t>.</w:t>
      </w:r>
      <w:r>
        <w:t xml:space="preserve"> </w:t>
      </w:r>
    </w:p>
    <w:p w14:paraId="6CEB8697" w14:textId="77777777" w:rsidR="00AC2B63" w:rsidRPr="003E50C1" w:rsidRDefault="00AC2B63" w:rsidP="00AC2B63">
      <w:pPr>
        <w:pStyle w:val="Paragraphedeliste"/>
        <w:ind w:left="1440"/>
        <w:jc w:val="both"/>
      </w:pPr>
    </w:p>
    <w:p w14:paraId="3E8EB522" w14:textId="6EEF6C0C" w:rsidR="00E5503E" w:rsidRDefault="000C15B1" w:rsidP="00E5503E">
      <w:pPr>
        <w:pStyle w:val="Paragraphedeliste"/>
        <w:numPr>
          <w:ilvl w:val="0"/>
          <w:numId w:val="1"/>
        </w:numPr>
        <w:jc w:val="both"/>
      </w:pPr>
      <w:r w:rsidRPr="00107F5E">
        <w:rPr>
          <w:b/>
        </w:rPr>
        <w:t>D</w:t>
      </w:r>
      <w:r w:rsidR="003230DA" w:rsidRPr="00107F5E">
        <w:rPr>
          <w:b/>
        </w:rPr>
        <w:t>ossier </w:t>
      </w:r>
      <w:r w:rsidRPr="00107F5E">
        <w:rPr>
          <w:b/>
        </w:rPr>
        <w:t xml:space="preserve">« </w:t>
      </w:r>
      <w:proofErr w:type="spellStart"/>
      <w:r w:rsidRPr="00107F5E">
        <w:rPr>
          <w:b/>
        </w:rPr>
        <w:t>mots_cles_</w:t>
      </w:r>
      <w:r w:rsidR="00E5503E">
        <w:rPr>
          <w:b/>
        </w:rPr>
        <w:t>adaptation</w:t>
      </w:r>
      <w:r w:rsidRPr="00107F5E">
        <w:rPr>
          <w:b/>
        </w:rPr>
        <w:t>_analyses_semantiques</w:t>
      </w:r>
      <w:proofErr w:type="spellEnd"/>
      <w:r>
        <w:t> » : ce dossier comprend l’ensemble des éléments nécessaires à la reproduction des analyses sémantiques mises en œuvre dans le rapport</w:t>
      </w:r>
      <w:r w:rsidR="006A348F">
        <w:t>. Les</w:t>
      </w:r>
      <w:r>
        <w:t xml:space="preserve"> éléments de code source et mots clés associés </w:t>
      </w:r>
      <w:r w:rsidR="006A348F">
        <w:t xml:space="preserve">sont </w:t>
      </w:r>
      <w:r>
        <w:t>proposé</w:t>
      </w:r>
      <w:r w:rsidR="006A348F">
        <w:t>s</w:t>
      </w:r>
      <w:r>
        <w:t xml:space="preserve"> </w:t>
      </w:r>
      <w:r w:rsidR="00107F5E" w:rsidRPr="00107F5E">
        <w:t xml:space="preserve">dans un format numériquement exploitable </w:t>
      </w:r>
      <w:r>
        <w:t>sous licence « </w:t>
      </w:r>
      <w:r w:rsidRPr="00107F5E">
        <w:rPr>
          <w:i/>
        </w:rPr>
        <w:t>GNU General Public License v3.0</w:t>
      </w:r>
      <w:r>
        <w:t> »</w:t>
      </w:r>
      <w:r>
        <w:rPr>
          <w:rStyle w:val="Appelnotedebasdep"/>
        </w:rPr>
        <w:footnoteReference w:id="2"/>
      </w:r>
      <w:r>
        <w:t> </w:t>
      </w:r>
      <w:r w:rsidR="00107F5E" w:rsidRPr="00107F5E">
        <w:t xml:space="preserve"> </w:t>
      </w:r>
      <w:r w:rsidR="006A348F">
        <w:t xml:space="preserve">afin de susciter </w:t>
      </w:r>
      <w:r w:rsidR="006A348F">
        <w:lastRenderedPageBreak/>
        <w:t>de nouveaux usages dans une perspective d’intérêt général</w:t>
      </w:r>
      <w:r w:rsidR="00107F5E">
        <w:t xml:space="preserve">. Les applications potentielles incluent </w:t>
      </w:r>
      <w:r w:rsidR="00B728D2">
        <w:t xml:space="preserve">par exemple </w:t>
      </w:r>
      <w:r w:rsidR="00107F5E" w:rsidRPr="00107F5E">
        <w:t xml:space="preserve">des analyses scientométriques pour suivre le rayonnement de la France ou encore </w:t>
      </w:r>
      <w:r w:rsidR="00202FA8">
        <w:t>le suivi des financements associés à la recherche pour l’adaptation et à la recherche en adaptation</w:t>
      </w:r>
      <w:r w:rsidR="00B728D2">
        <w:t>. Contenu détaillé du dossier :</w:t>
      </w:r>
      <w:r>
        <w:t xml:space="preserve"> </w:t>
      </w:r>
    </w:p>
    <w:p w14:paraId="4BBADEEB" w14:textId="09A4BA20" w:rsidR="00C76DF3" w:rsidRDefault="00B728D2" w:rsidP="00B728D2">
      <w:pPr>
        <w:pStyle w:val="Paragraphedeliste"/>
        <w:numPr>
          <w:ilvl w:val="1"/>
          <w:numId w:val="1"/>
        </w:numPr>
        <w:jc w:val="both"/>
      </w:pPr>
      <w:r>
        <w:t xml:space="preserve">Script </w:t>
      </w:r>
      <w:r w:rsidR="00C76DF3">
        <w:t xml:space="preserve">qui peut être lancé avec le logiciel libre R appelé </w:t>
      </w:r>
      <w:r>
        <w:t>« </w:t>
      </w:r>
      <w:r w:rsidR="001C027B" w:rsidRPr="001C027B">
        <w:t>Script_AnalysesSemantiques_Recherche_Adaptation_RPA_2024_v20240304.R</w:t>
      </w:r>
      <w:r w:rsidR="001C027B">
        <w:t xml:space="preserve"> </w:t>
      </w:r>
      <w:r>
        <w:t xml:space="preserve">» </w:t>
      </w:r>
      <w:r w:rsidR="00C76DF3">
        <w:t>et qui</w:t>
      </w:r>
      <w:r>
        <w:t xml:space="preserve"> permet de produire d</w:t>
      </w:r>
      <w:r w:rsidR="00E5503E">
        <w:t>es</w:t>
      </w:r>
      <w:r w:rsidR="00C76DF3">
        <w:t xml:space="preserve"> </w:t>
      </w:r>
      <w:r>
        <w:t>filtres sémantiques à partir des mots clés</w:t>
      </w:r>
      <w:r w:rsidR="00E5503E">
        <w:t xml:space="preserve"> </w:t>
      </w:r>
      <w:r w:rsidR="00C76DF3">
        <w:t xml:space="preserve">; </w:t>
      </w:r>
    </w:p>
    <w:p w14:paraId="284EFA53" w14:textId="4C7E2DC0" w:rsidR="003B6B3C" w:rsidRDefault="00C76DF3" w:rsidP="00246EB9">
      <w:pPr>
        <w:pStyle w:val="Paragraphedeliste"/>
        <w:numPr>
          <w:ilvl w:val="1"/>
          <w:numId w:val="1"/>
        </w:numPr>
        <w:jc w:val="both"/>
      </w:pPr>
      <w:r>
        <w:t>Sous-dossier « </w:t>
      </w:r>
      <w:proofErr w:type="spellStart"/>
      <w:r w:rsidR="003B6B3C">
        <w:t>OpenData</w:t>
      </w:r>
      <w:proofErr w:type="spellEnd"/>
      <w:r>
        <w:t> » qui comprend une</w:t>
      </w:r>
      <w:r w:rsidRPr="00C76DF3">
        <w:t xml:space="preserve"> copie des données ouvertes </w:t>
      </w:r>
      <w:r w:rsidR="003B6B3C">
        <w:t>de l’Agence nationale de la recherche (ANR)</w:t>
      </w:r>
      <w:r w:rsidRPr="00C76DF3">
        <w:t xml:space="preserve"> au moment où l’analyse a été réalisée </w:t>
      </w:r>
      <w:r>
        <w:t>par la Cour</w:t>
      </w:r>
      <w:r w:rsidRPr="00C76DF3">
        <w:t xml:space="preserve"> et qui ser</w:t>
      </w:r>
      <w:r>
        <w:t>t</w:t>
      </w:r>
      <w:r w:rsidRPr="00C76DF3">
        <w:t xml:space="preserve"> d’exemple pour l’emploi des filtres sémantiques</w:t>
      </w:r>
      <w:r w:rsidR="003B6B3C">
        <w:t>.</w:t>
      </w:r>
    </w:p>
    <w:sectPr w:rsidR="003B6B3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0DC3C5" w14:textId="77777777" w:rsidR="00881A16" w:rsidRDefault="00881A16" w:rsidP="00756B7E">
      <w:pPr>
        <w:spacing w:after="0" w:line="240" w:lineRule="auto"/>
      </w:pPr>
      <w:r>
        <w:separator/>
      </w:r>
    </w:p>
  </w:endnote>
  <w:endnote w:type="continuationSeparator" w:id="0">
    <w:p w14:paraId="262FD5B2" w14:textId="77777777" w:rsidR="00881A16" w:rsidRDefault="00881A16" w:rsidP="00756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5965154"/>
      <w:docPartObj>
        <w:docPartGallery w:val="Page Numbers (Bottom of Page)"/>
        <w:docPartUnique/>
      </w:docPartObj>
    </w:sdtPr>
    <w:sdtEndPr/>
    <w:sdtContent>
      <w:p w14:paraId="17BB39D0" w14:textId="6296EDFD" w:rsidR="00566E0A" w:rsidRDefault="00566E0A">
        <w:pPr>
          <w:pStyle w:val="Pieddepage"/>
          <w:jc w:val="right"/>
        </w:pPr>
        <w:r>
          <w:fldChar w:fldCharType="begin"/>
        </w:r>
        <w:r>
          <w:instrText>PAGE   \* MERGEFORMAT</w:instrText>
        </w:r>
        <w:r>
          <w:fldChar w:fldCharType="separate"/>
        </w:r>
        <w:r>
          <w:t>2</w:t>
        </w:r>
        <w:r>
          <w:fldChar w:fldCharType="end"/>
        </w:r>
      </w:p>
    </w:sdtContent>
  </w:sdt>
  <w:p w14:paraId="69A8D567" w14:textId="77777777" w:rsidR="00566E0A" w:rsidRDefault="00566E0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60E2A1" w14:textId="77777777" w:rsidR="00881A16" w:rsidRDefault="00881A16" w:rsidP="00756B7E">
      <w:pPr>
        <w:spacing w:after="0" w:line="240" w:lineRule="auto"/>
      </w:pPr>
      <w:r>
        <w:separator/>
      </w:r>
    </w:p>
  </w:footnote>
  <w:footnote w:type="continuationSeparator" w:id="0">
    <w:p w14:paraId="5B21978D" w14:textId="77777777" w:rsidR="00881A16" w:rsidRDefault="00881A16" w:rsidP="00756B7E">
      <w:pPr>
        <w:spacing w:after="0" w:line="240" w:lineRule="auto"/>
      </w:pPr>
      <w:r>
        <w:continuationSeparator/>
      </w:r>
    </w:p>
  </w:footnote>
  <w:footnote w:id="1">
    <w:p w14:paraId="6C65547B" w14:textId="328560BD" w:rsidR="00435ED3" w:rsidRDefault="00435ED3" w:rsidP="00435ED3">
      <w:pPr>
        <w:pStyle w:val="Notedebasdepage"/>
        <w:jc w:val="both"/>
      </w:pPr>
      <w:r>
        <w:rPr>
          <w:rStyle w:val="Appelnotedebasdep"/>
        </w:rPr>
        <w:footnoteRef/>
      </w:r>
      <w:r>
        <w:t xml:space="preserve"> </w:t>
      </w:r>
      <w:r w:rsidRPr="000C15B1">
        <w:t>Avis de copyright</w:t>
      </w:r>
      <w:r>
        <w:t xml:space="preserve"> : le</w:t>
      </w:r>
      <w:r w:rsidR="00A4490E">
        <w:t>s présents fichiers sont issus</w:t>
      </w:r>
      <w:r>
        <w:t xml:space="preserve"> de l'enquête sur place et le rôle de la recherche dans l'adaptation au changement climatique conduite par la Cour des comptes (2024)</w:t>
      </w:r>
      <w:r w:rsidR="00A4490E">
        <w:t xml:space="preserve"> suivant la méthodologie et les sources présentées dans le cahier relatif aux méthodes et aux données</w:t>
      </w:r>
      <w:r>
        <w:t>.</w:t>
      </w:r>
      <w:r w:rsidR="008C47B7">
        <w:t xml:space="preserve"> Ces éléments </w:t>
      </w:r>
      <w:r w:rsidR="008C47B7" w:rsidRPr="008C47B7">
        <w:t>ne sont pas des produits du GIEC, n'ont pas fait l'objet des processus formels de relecture du GIEC et n'ont pas été endossés par le GIEC. Le GIEC ne porte aucune responsabilité pour l'exactitude de ces éléments. Toute référence ou tout usage des matériaux du GIEC, y compris les glossaires et annexes, est destinée uniquement à des fins d'information. L'utilisation ou la confiance accordée à toute information est au seul risque des utilisateurs. Le GIEC décline toute responsabilité, y compris toute représentation ou garantie expresse ou implicite, orale ou écrite, pour toute utilisation du matériel mis à disposition à des tierces parties.</w:t>
      </w:r>
      <w:r w:rsidR="00A4490E">
        <w:t xml:space="preserve"> </w:t>
      </w:r>
      <w:r>
        <w:t xml:space="preserve">Ces éléments sont proposés sous licence « </w:t>
      </w:r>
      <w:r w:rsidR="008C47B7">
        <w:t xml:space="preserve">CC-BY-NC </w:t>
      </w:r>
      <w:r>
        <w:t>v</w:t>
      </w:r>
      <w:r w:rsidR="008C47B7">
        <w:t>4</w:t>
      </w:r>
      <w:r>
        <w:t xml:space="preserve">.0 » (voir </w:t>
      </w:r>
      <w:hyperlink r:id="rId1" w:history="1">
        <w:r w:rsidRPr="003F63BD">
          <w:rPr>
            <w:rStyle w:val="Lienhypertexte"/>
          </w:rPr>
          <w:t>https://creativecommons.org/licenses/by-nc/4.0/</w:t>
        </w:r>
      </w:hyperlink>
      <w:r>
        <w:t xml:space="preserve">, ainsi que la copie intégrale et à l'identique de cette licence proposée dans la présente archive électronique ouverte au public). </w:t>
      </w:r>
    </w:p>
  </w:footnote>
  <w:footnote w:id="2">
    <w:p w14:paraId="415E167A" w14:textId="2981A77C" w:rsidR="000C15B1" w:rsidRDefault="000C15B1" w:rsidP="00AC2B63">
      <w:pPr>
        <w:pStyle w:val="Notedebasdepage"/>
        <w:jc w:val="both"/>
      </w:pPr>
      <w:r>
        <w:rPr>
          <w:rStyle w:val="Appelnotedebasdep"/>
        </w:rPr>
        <w:footnoteRef/>
      </w:r>
      <w:r>
        <w:t xml:space="preserve"> </w:t>
      </w:r>
      <w:r w:rsidRPr="000C15B1">
        <w:t>Avis de copyright</w:t>
      </w:r>
      <w:r w:rsidR="00AC2B63">
        <w:t xml:space="preserve"> : le présent code source a été développé dans le cadre de l'enquête sur place et le rôle de la recherche dans l'adaptation au changement climatique conduite par la Cour des comptes (2024). Les éléments de code source développés par la Cour des comptes ont bénéficié d'échanges méthodologiques avec l'Agence nationale de la recherche (ANR) pour un traitement harmonisé de la casse (chaînes de caractères) et une diversification des stratégies de recherche de mots clés. Ces éléments sont proposés sous licence « GNU General Public License v3.0 » (voir </w:t>
      </w:r>
      <w:hyperlink r:id="rId2" w:history="1">
        <w:r w:rsidR="00AC2B63" w:rsidRPr="003F63BD">
          <w:rPr>
            <w:rStyle w:val="Lienhypertexte"/>
          </w:rPr>
          <w:t>https://www.gnu.org/licenses/gpl-3.0.txt</w:t>
        </w:r>
      </w:hyperlink>
      <w:r w:rsidR="00AC2B63">
        <w:t xml:space="preserve">, ainsi que la copie intégrale et à l'identique de cette licence proposée dans la présente archive électronique ouverte au public). Les données ouvertes de l'ANR employée comme cas d'application pour le présent script sont proposées par l'Agence à cette adresse : </w:t>
      </w:r>
      <w:hyperlink r:id="rId3" w:anchor="/datasets" w:history="1">
        <w:r w:rsidR="00AC2B63" w:rsidRPr="003F63BD">
          <w:rPr>
            <w:rStyle w:val="Lienhypertexte"/>
          </w:rPr>
          <w:t>https://www.data.gouv.fr/fr/organizations/agence-nationale-de-la-recherche/#/datasets</w:t>
        </w:r>
      </w:hyperlink>
      <w:r w:rsidR="00AC2B63">
        <w:t xml:space="preserve"> Des exemples simples de mots clés dérivés du thème du RPA 2024 de la Cour sont ici présentés pour fixer les idées. D'autres mots clés peuvent être aisément ajoutés par les utilisateurs.  Différentes sources peuvent être mobilisées pour enrichir les recherches sémantiques. Voir par exemple :  les mots clés tirés des glossaires des rapports du GIEC (voir fichier proposé sur le site de la Cour réservé pour une utilisation non-commerciale) ; l'étude </w:t>
      </w:r>
      <w:proofErr w:type="spellStart"/>
      <w:r w:rsidR="00AC2B63">
        <w:t>Nalau</w:t>
      </w:r>
      <w:proofErr w:type="spellEnd"/>
      <w:r w:rsidR="00AC2B63">
        <w:t xml:space="preserve"> et </w:t>
      </w:r>
      <w:proofErr w:type="spellStart"/>
      <w:r w:rsidR="00AC2B63">
        <w:t>Verall</w:t>
      </w:r>
      <w:proofErr w:type="spellEnd"/>
      <w:r w:rsidR="00AC2B63">
        <w:t xml:space="preserve"> (2021) "Mapping the </w:t>
      </w:r>
      <w:proofErr w:type="spellStart"/>
      <w:r w:rsidR="00AC2B63">
        <w:t>evolution</w:t>
      </w:r>
      <w:proofErr w:type="spellEnd"/>
      <w:r w:rsidR="00AC2B63">
        <w:t xml:space="preserve"> and </w:t>
      </w:r>
      <w:proofErr w:type="spellStart"/>
      <w:r w:rsidR="00AC2B63">
        <w:t>current</w:t>
      </w:r>
      <w:proofErr w:type="spellEnd"/>
      <w:r w:rsidR="00AC2B63">
        <w:t xml:space="preserve"> trends in </w:t>
      </w:r>
      <w:proofErr w:type="spellStart"/>
      <w:r w:rsidR="00AC2B63">
        <w:t>climate</w:t>
      </w:r>
      <w:proofErr w:type="spellEnd"/>
      <w:r w:rsidR="00AC2B63">
        <w:t xml:space="preserve"> change adaptation science", </w:t>
      </w:r>
      <w:proofErr w:type="spellStart"/>
      <w:r w:rsidR="00AC2B63">
        <w:t>Climate</w:t>
      </w:r>
      <w:proofErr w:type="spellEnd"/>
      <w:r w:rsidR="00AC2B63">
        <w:t xml:space="preserve"> Risk Management, </w:t>
      </w:r>
      <w:hyperlink r:id="rId4" w:history="1">
        <w:r w:rsidR="00AC2B63" w:rsidRPr="003F63BD">
          <w:rPr>
            <w:rStyle w:val="Lienhypertexte"/>
          </w:rPr>
          <w:t>https://doi.org/10.1016/j.crm.2021.100290</w:t>
        </w:r>
      </w:hyperlink>
      <w:r w:rsidR="00AC2B63">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38889" w14:textId="5B9545F6" w:rsidR="00756B7E" w:rsidRDefault="00756B7E" w:rsidP="00756B7E">
    <w:pPr>
      <w:pStyle w:val="En-tte"/>
      <w:jc w:val="center"/>
    </w:pPr>
    <w:r w:rsidRPr="00672234">
      <w:rPr>
        <w:rFonts w:ascii="Calibri" w:eastAsia="Calibri" w:hAnsi="Calibri"/>
        <w:noProof/>
      </w:rPr>
      <w:drawing>
        <wp:inline distT="0" distB="0" distL="0" distR="0" wp14:anchorId="08A9D2A0" wp14:editId="7601F8F2">
          <wp:extent cx="2835159" cy="839097"/>
          <wp:effectExtent l="0" t="0" r="3810" b="0"/>
          <wp:docPr id="1" name="Image 1" descr="http://dircom/images/dircom/images/logos_2014/N_CDC_gr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rcom/images/dircom/images/logos_2014/N_CDC_grand.jpg"/>
                  <pic:cNvPicPr>
                    <a:picLocks noChangeAspect="1" noChangeArrowheads="1"/>
                  </pic:cNvPicPr>
                </pic:nvPicPr>
                <pic:blipFill rotWithShape="1">
                  <a:blip r:embed="rId1">
                    <a:extLst>
                      <a:ext uri="{28A0092B-C50C-407E-A947-70E740481C1C}">
                        <a14:useLocalDpi xmlns:a14="http://schemas.microsoft.com/office/drawing/2010/main" val="0"/>
                      </a:ext>
                    </a:extLst>
                  </a:blip>
                  <a:srcRect t="17132" b="20806"/>
                  <a:stretch/>
                </pic:blipFill>
                <pic:spPr bwMode="auto">
                  <a:xfrm>
                    <a:off x="0" y="0"/>
                    <a:ext cx="2847222" cy="842667"/>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21E47"/>
    <w:multiLevelType w:val="hybridMultilevel"/>
    <w:tmpl w:val="8B4EC5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ED161AF"/>
    <w:multiLevelType w:val="hybridMultilevel"/>
    <w:tmpl w:val="904C5F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80A"/>
    <w:rsid w:val="00003D0E"/>
    <w:rsid w:val="000B0990"/>
    <w:rsid w:val="000C15B1"/>
    <w:rsid w:val="00107F5E"/>
    <w:rsid w:val="00190DA9"/>
    <w:rsid w:val="001A5C27"/>
    <w:rsid w:val="001C027B"/>
    <w:rsid w:val="00202FA8"/>
    <w:rsid w:val="00246EB9"/>
    <w:rsid w:val="002849FA"/>
    <w:rsid w:val="00295D9C"/>
    <w:rsid w:val="003230DA"/>
    <w:rsid w:val="00340A25"/>
    <w:rsid w:val="003742AF"/>
    <w:rsid w:val="003A4E25"/>
    <w:rsid w:val="003B6B3C"/>
    <w:rsid w:val="003E50C1"/>
    <w:rsid w:val="004006D7"/>
    <w:rsid w:val="00435ED3"/>
    <w:rsid w:val="0044460B"/>
    <w:rsid w:val="004B6B14"/>
    <w:rsid w:val="004C1CDA"/>
    <w:rsid w:val="0053167F"/>
    <w:rsid w:val="00566E0A"/>
    <w:rsid w:val="00594E25"/>
    <w:rsid w:val="005B6387"/>
    <w:rsid w:val="00634C48"/>
    <w:rsid w:val="006634D1"/>
    <w:rsid w:val="006A348F"/>
    <w:rsid w:val="006D03D7"/>
    <w:rsid w:val="007212E2"/>
    <w:rsid w:val="0073480A"/>
    <w:rsid w:val="00756B7E"/>
    <w:rsid w:val="00817D8E"/>
    <w:rsid w:val="00881A16"/>
    <w:rsid w:val="008C47B7"/>
    <w:rsid w:val="00963EC9"/>
    <w:rsid w:val="00972384"/>
    <w:rsid w:val="009C7E2B"/>
    <w:rsid w:val="009F1AB0"/>
    <w:rsid w:val="00A4490E"/>
    <w:rsid w:val="00A548B8"/>
    <w:rsid w:val="00A72572"/>
    <w:rsid w:val="00A927BB"/>
    <w:rsid w:val="00AB3AF9"/>
    <w:rsid w:val="00AC2B63"/>
    <w:rsid w:val="00B728D2"/>
    <w:rsid w:val="00BB297E"/>
    <w:rsid w:val="00BC14A9"/>
    <w:rsid w:val="00C76DF3"/>
    <w:rsid w:val="00C976F6"/>
    <w:rsid w:val="00CD0F10"/>
    <w:rsid w:val="00CF5AD1"/>
    <w:rsid w:val="00D13016"/>
    <w:rsid w:val="00D859C9"/>
    <w:rsid w:val="00DB298C"/>
    <w:rsid w:val="00DC12DE"/>
    <w:rsid w:val="00E035B1"/>
    <w:rsid w:val="00E5503E"/>
    <w:rsid w:val="00F942C0"/>
    <w:rsid w:val="00FE6F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32462"/>
  <w15:chartTrackingRefBased/>
  <w15:docId w15:val="{3B0AFD22-041E-4E85-BED9-F94A8FFC2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230DA"/>
    <w:pPr>
      <w:ind w:left="720"/>
      <w:contextualSpacing/>
    </w:pPr>
  </w:style>
  <w:style w:type="paragraph" w:styleId="En-tte">
    <w:name w:val="header"/>
    <w:basedOn w:val="Normal"/>
    <w:link w:val="En-tteCar"/>
    <w:uiPriority w:val="99"/>
    <w:unhideWhenUsed/>
    <w:rsid w:val="00756B7E"/>
    <w:pPr>
      <w:tabs>
        <w:tab w:val="center" w:pos="4536"/>
        <w:tab w:val="right" w:pos="9072"/>
      </w:tabs>
      <w:spacing w:after="0" w:line="240" w:lineRule="auto"/>
    </w:pPr>
  </w:style>
  <w:style w:type="character" w:customStyle="1" w:styleId="En-tteCar">
    <w:name w:val="En-tête Car"/>
    <w:basedOn w:val="Policepardfaut"/>
    <w:link w:val="En-tte"/>
    <w:uiPriority w:val="99"/>
    <w:rsid w:val="00756B7E"/>
  </w:style>
  <w:style w:type="paragraph" w:styleId="Pieddepage">
    <w:name w:val="footer"/>
    <w:basedOn w:val="Normal"/>
    <w:link w:val="PieddepageCar"/>
    <w:uiPriority w:val="99"/>
    <w:unhideWhenUsed/>
    <w:rsid w:val="00756B7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6B7E"/>
  </w:style>
  <w:style w:type="character" w:styleId="Lienhypertexte">
    <w:name w:val="Hyperlink"/>
    <w:basedOn w:val="Policepardfaut"/>
    <w:uiPriority w:val="99"/>
    <w:unhideWhenUsed/>
    <w:rsid w:val="00CF5AD1"/>
    <w:rPr>
      <w:color w:val="0563C1" w:themeColor="hyperlink"/>
      <w:u w:val="single"/>
    </w:rPr>
  </w:style>
  <w:style w:type="character" w:styleId="Mentionnonrsolue">
    <w:name w:val="Unresolved Mention"/>
    <w:basedOn w:val="Policepardfaut"/>
    <w:uiPriority w:val="99"/>
    <w:semiHidden/>
    <w:unhideWhenUsed/>
    <w:rsid w:val="00CF5AD1"/>
    <w:rPr>
      <w:color w:val="605E5C"/>
      <w:shd w:val="clear" w:color="auto" w:fill="E1DFDD"/>
    </w:rPr>
  </w:style>
  <w:style w:type="paragraph" w:styleId="Notedebasdepage">
    <w:name w:val="footnote text"/>
    <w:basedOn w:val="Normal"/>
    <w:link w:val="NotedebasdepageCar"/>
    <w:uiPriority w:val="99"/>
    <w:semiHidden/>
    <w:unhideWhenUsed/>
    <w:rsid w:val="000C15B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15B1"/>
    <w:rPr>
      <w:sz w:val="20"/>
      <w:szCs w:val="20"/>
    </w:rPr>
  </w:style>
  <w:style w:type="character" w:styleId="Appelnotedebasdep">
    <w:name w:val="footnote reference"/>
    <w:basedOn w:val="Policepardfaut"/>
    <w:uiPriority w:val="99"/>
    <w:semiHidden/>
    <w:unhideWhenUsed/>
    <w:rsid w:val="000C15B1"/>
    <w:rPr>
      <w:vertAlign w:val="superscript"/>
    </w:rPr>
  </w:style>
  <w:style w:type="character" w:styleId="Marquedecommentaire">
    <w:name w:val="annotation reference"/>
    <w:basedOn w:val="Policepardfaut"/>
    <w:uiPriority w:val="99"/>
    <w:semiHidden/>
    <w:unhideWhenUsed/>
    <w:rsid w:val="005B6387"/>
    <w:rPr>
      <w:sz w:val="16"/>
      <w:szCs w:val="16"/>
    </w:rPr>
  </w:style>
  <w:style w:type="paragraph" w:styleId="Commentaire">
    <w:name w:val="annotation text"/>
    <w:basedOn w:val="Normal"/>
    <w:link w:val="CommentaireCar"/>
    <w:uiPriority w:val="99"/>
    <w:semiHidden/>
    <w:unhideWhenUsed/>
    <w:rsid w:val="005B6387"/>
    <w:pPr>
      <w:spacing w:line="240" w:lineRule="auto"/>
    </w:pPr>
    <w:rPr>
      <w:sz w:val="20"/>
      <w:szCs w:val="20"/>
    </w:rPr>
  </w:style>
  <w:style w:type="character" w:customStyle="1" w:styleId="CommentaireCar">
    <w:name w:val="Commentaire Car"/>
    <w:basedOn w:val="Policepardfaut"/>
    <w:link w:val="Commentaire"/>
    <w:uiPriority w:val="99"/>
    <w:semiHidden/>
    <w:rsid w:val="005B6387"/>
    <w:rPr>
      <w:sz w:val="20"/>
      <w:szCs w:val="20"/>
    </w:rPr>
  </w:style>
  <w:style w:type="paragraph" w:styleId="Objetducommentaire">
    <w:name w:val="annotation subject"/>
    <w:basedOn w:val="Commentaire"/>
    <w:next w:val="Commentaire"/>
    <w:link w:val="ObjetducommentaireCar"/>
    <w:uiPriority w:val="99"/>
    <w:semiHidden/>
    <w:unhideWhenUsed/>
    <w:rsid w:val="005B6387"/>
    <w:rPr>
      <w:b/>
      <w:bCs/>
    </w:rPr>
  </w:style>
  <w:style w:type="character" w:customStyle="1" w:styleId="ObjetducommentaireCar">
    <w:name w:val="Objet du commentaire Car"/>
    <w:basedOn w:val="CommentaireCar"/>
    <w:link w:val="Objetducommentaire"/>
    <w:uiPriority w:val="99"/>
    <w:semiHidden/>
    <w:rsid w:val="005B6387"/>
    <w:rPr>
      <w:b/>
      <w:bCs/>
      <w:sz w:val="20"/>
      <w:szCs w:val="20"/>
    </w:rPr>
  </w:style>
  <w:style w:type="paragraph" w:styleId="Textedebulles">
    <w:name w:val="Balloon Text"/>
    <w:basedOn w:val="Normal"/>
    <w:link w:val="TextedebullesCar"/>
    <w:uiPriority w:val="99"/>
    <w:semiHidden/>
    <w:unhideWhenUsed/>
    <w:rsid w:val="005B638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B6387"/>
    <w:rPr>
      <w:rFonts w:ascii="Segoe UI" w:hAnsi="Segoe UI" w:cs="Segoe UI"/>
      <w:sz w:val="18"/>
      <w:szCs w:val="18"/>
    </w:rPr>
  </w:style>
  <w:style w:type="character" w:styleId="Lienhypertextesuivivisit">
    <w:name w:val="FollowedHyperlink"/>
    <w:basedOn w:val="Policepardfaut"/>
    <w:uiPriority w:val="99"/>
    <w:semiHidden/>
    <w:unhideWhenUsed/>
    <w:rsid w:val="008C47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01831">
      <w:bodyDiv w:val="1"/>
      <w:marLeft w:val="0"/>
      <w:marRight w:val="0"/>
      <w:marTop w:val="0"/>
      <w:marBottom w:val="0"/>
      <w:divBdr>
        <w:top w:val="none" w:sz="0" w:space="0" w:color="auto"/>
        <w:left w:val="none" w:sz="0" w:space="0" w:color="auto"/>
        <w:bottom w:val="none" w:sz="0" w:space="0" w:color="auto"/>
        <w:right w:val="none" w:sz="0" w:space="0" w:color="auto"/>
      </w:divBdr>
    </w:div>
    <w:div w:id="834540464">
      <w:bodyDiv w:val="1"/>
      <w:marLeft w:val="0"/>
      <w:marRight w:val="0"/>
      <w:marTop w:val="0"/>
      <w:marBottom w:val="0"/>
      <w:divBdr>
        <w:top w:val="none" w:sz="0" w:space="0" w:color="auto"/>
        <w:left w:val="none" w:sz="0" w:space="0" w:color="auto"/>
        <w:bottom w:val="none" w:sz="0" w:space="0" w:color="auto"/>
        <w:right w:val="none" w:sz="0" w:space="0" w:color="auto"/>
      </w:divBdr>
    </w:div>
    <w:div w:id="135877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data.gouv.fr/fr/organizations/agence-nationale-de-la-recherche/" TargetMode="External"/><Relationship Id="rId2" Type="http://schemas.openxmlformats.org/officeDocument/2006/relationships/hyperlink" Target="https://www.gnu.org/licenses/gpl-3.0.txt" TargetMode="External"/><Relationship Id="rId1" Type="http://schemas.openxmlformats.org/officeDocument/2006/relationships/hyperlink" Target="https://creativecommons.org/licenses/by-nc/4.0/" TargetMode="External"/><Relationship Id="rId4" Type="http://schemas.openxmlformats.org/officeDocument/2006/relationships/hyperlink" Target="https://doi.org/10.1016/j.crm.2021.10029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3</Pages>
  <Words>974</Words>
  <Characters>5362</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Cour des comptes</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Moslonka-Lefebvre, Mathieu</dc:creator>
  <cp:keywords/>
  <dc:description/>
  <cp:lastModifiedBy>GUERINET, Olivier</cp:lastModifiedBy>
  <cp:revision>29</cp:revision>
  <dcterms:created xsi:type="dcterms:W3CDTF">2023-04-03T15:56:00Z</dcterms:created>
  <dcterms:modified xsi:type="dcterms:W3CDTF">2024-03-11T14:16:00Z</dcterms:modified>
</cp:coreProperties>
</file>